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707" w:rsidRPr="00EC0248" w:rsidRDefault="00EE1707" w:rsidP="00244943">
      <w:pPr>
        <w:spacing w:line="312" w:lineRule="auto"/>
        <w:ind w:left="57" w:right="452"/>
        <w:rPr>
          <w:rFonts w:ascii="Calibri" w:eastAsia="Calibri" w:hAnsi="Calibri"/>
          <w:b/>
          <w:bCs/>
          <w:i/>
          <w:color w:val="000000" w:themeColor="text1"/>
          <w:sz w:val="28"/>
          <w:szCs w:val="28"/>
          <w:lang w:eastAsia="en-US"/>
        </w:rPr>
      </w:pPr>
      <w:r w:rsidRPr="00EC0248">
        <w:rPr>
          <w:rFonts w:ascii="Calibri" w:eastAsia="Calibri" w:hAnsi="Calibri"/>
          <w:b/>
          <w:bCs/>
          <w:i/>
          <w:color w:val="000000" w:themeColor="text1"/>
          <w:sz w:val="28"/>
          <w:szCs w:val="28"/>
          <w:lang w:eastAsia="en-US"/>
        </w:rPr>
        <w:t>Novoferm übernimmt französi</w:t>
      </w:r>
      <w:r w:rsidR="00CF07E2">
        <w:rPr>
          <w:rFonts w:ascii="Calibri" w:eastAsia="Calibri" w:hAnsi="Calibri"/>
          <w:b/>
          <w:bCs/>
          <w:i/>
          <w:color w:val="000000" w:themeColor="text1"/>
          <w:sz w:val="28"/>
          <w:szCs w:val="28"/>
          <w:lang w:eastAsia="en-US"/>
        </w:rPr>
        <w:t xml:space="preserve">sche </w:t>
      </w:r>
      <w:proofErr w:type="spellStart"/>
      <w:r w:rsidR="00CF07E2">
        <w:rPr>
          <w:rFonts w:ascii="Calibri" w:eastAsia="Calibri" w:hAnsi="Calibri"/>
          <w:b/>
          <w:bCs/>
          <w:i/>
          <w:color w:val="000000" w:themeColor="text1"/>
          <w:sz w:val="28"/>
          <w:szCs w:val="28"/>
          <w:lang w:eastAsia="en-US"/>
        </w:rPr>
        <w:t>Manugestion</w:t>
      </w:r>
      <w:proofErr w:type="spellEnd"/>
      <w:r w:rsidR="00CF07E2">
        <w:rPr>
          <w:rFonts w:ascii="Calibri" w:eastAsia="Calibri" w:hAnsi="Calibri"/>
          <w:b/>
          <w:bCs/>
          <w:i/>
          <w:color w:val="000000" w:themeColor="text1"/>
          <w:sz w:val="28"/>
          <w:szCs w:val="28"/>
          <w:lang w:eastAsia="en-US"/>
        </w:rPr>
        <w:t>-</w:t>
      </w:r>
      <w:r w:rsidRPr="00EC0248">
        <w:rPr>
          <w:rFonts w:ascii="Calibri" w:eastAsia="Calibri" w:hAnsi="Calibri"/>
          <w:b/>
          <w:bCs/>
          <w:i/>
          <w:color w:val="000000" w:themeColor="text1"/>
          <w:sz w:val="28"/>
          <w:szCs w:val="28"/>
          <w:lang w:eastAsia="en-US"/>
        </w:rPr>
        <w:t xml:space="preserve">Gruppe </w:t>
      </w:r>
    </w:p>
    <w:p w:rsidR="00E625D7" w:rsidRDefault="00E625D7" w:rsidP="00244943">
      <w:pPr>
        <w:spacing w:line="312" w:lineRule="auto"/>
        <w:ind w:left="57" w:right="452"/>
        <w:rPr>
          <w:rFonts w:ascii="Calibri" w:eastAsia="Calibri" w:hAnsi="Calibri"/>
          <w:b/>
          <w:bCs/>
          <w:color w:val="000000" w:themeColor="text1"/>
          <w:sz w:val="24"/>
          <w:szCs w:val="24"/>
          <w:lang w:eastAsia="en-US"/>
        </w:rPr>
      </w:pPr>
    </w:p>
    <w:p w:rsidR="00CF07E2" w:rsidRDefault="00CF07E2" w:rsidP="00244943">
      <w:pPr>
        <w:spacing w:line="312" w:lineRule="auto"/>
        <w:ind w:left="57" w:right="452"/>
        <w:rPr>
          <w:rFonts w:ascii="Calibri" w:eastAsia="Calibri" w:hAnsi="Calibri"/>
          <w:bCs/>
          <w:i/>
          <w:color w:val="000000" w:themeColor="text1"/>
          <w:sz w:val="24"/>
          <w:szCs w:val="24"/>
          <w:lang w:eastAsia="en-US"/>
        </w:rPr>
      </w:pPr>
      <w:r>
        <w:rPr>
          <w:rFonts w:ascii="Calibri" w:eastAsia="Calibri" w:hAnsi="Calibri"/>
          <w:b/>
          <w:bCs/>
          <w:i/>
          <w:color w:val="000000" w:themeColor="text1"/>
          <w:sz w:val="24"/>
          <w:szCs w:val="24"/>
          <w:lang w:eastAsia="en-US"/>
        </w:rPr>
        <w:t>Rees, 2</w:t>
      </w:r>
      <w:r w:rsidR="00EE1707" w:rsidRPr="007F18EF">
        <w:rPr>
          <w:rFonts w:ascii="Calibri" w:eastAsia="Calibri" w:hAnsi="Calibri"/>
          <w:b/>
          <w:bCs/>
          <w:i/>
          <w:color w:val="000000" w:themeColor="text1"/>
          <w:sz w:val="24"/>
          <w:szCs w:val="24"/>
          <w:lang w:eastAsia="en-US"/>
        </w:rPr>
        <w:t>. November 2021</w:t>
      </w:r>
      <w:r w:rsidR="00EE1707" w:rsidRPr="007F18EF">
        <w:rPr>
          <w:rFonts w:ascii="Calibri" w:eastAsia="Calibri" w:hAnsi="Calibri"/>
          <w:bCs/>
          <w:i/>
          <w:color w:val="000000" w:themeColor="text1"/>
          <w:sz w:val="24"/>
          <w:szCs w:val="24"/>
          <w:lang w:eastAsia="en-US"/>
        </w:rPr>
        <w:t xml:space="preserve">. </w:t>
      </w:r>
      <w:r w:rsidRPr="00CF07E2">
        <w:rPr>
          <w:rFonts w:ascii="Calibri" w:eastAsia="Calibri" w:hAnsi="Calibri"/>
          <w:bCs/>
          <w:i/>
          <w:color w:val="000000" w:themeColor="text1"/>
          <w:sz w:val="24"/>
          <w:szCs w:val="24"/>
          <w:lang w:eastAsia="en-US"/>
        </w:rPr>
        <w:t xml:space="preserve">Mit der Übernahme der </w:t>
      </w:r>
      <w:proofErr w:type="spellStart"/>
      <w:r w:rsidRPr="00CF07E2">
        <w:rPr>
          <w:rFonts w:ascii="Calibri" w:eastAsia="Calibri" w:hAnsi="Calibri"/>
          <w:bCs/>
          <w:i/>
          <w:color w:val="000000" w:themeColor="text1"/>
          <w:sz w:val="24"/>
          <w:szCs w:val="24"/>
          <w:lang w:eastAsia="en-US"/>
        </w:rPr>
        <w:t>Manugestion</w:t>
      </w:r>
      <w:proofErr w:type="spellEnd"/>
      <w:r w:rsidRPr="00CF07E2">
        <w:rPr>
          <w:rFonts w:ascii="Calibri" w:eastAsia="Calibri" w:hAnsi="Calibri"/>
          <w:bCs/>
          <w:i/>
          <w:color w:val="000000" w:themeColor="text1"/>
          <w:sz w:val="24"/>
          <w:szCs w:val="24"/>
          <w:lang w:eastAsia="en-US"/>
        </w:rPr>
        <w:t xml:space="preserve">-Gruppe baut Novoferm als einer der führenden europäischen Systemanbieter von Tür- und Torlösungen sowie Verladesystemen seine Position auf dem französischen Markt konsequent weiter aus. </w:t>
      </w:r>
    </w:p>
    <w:p w:rsidR="00CF07E2" w:rsidRPr="00CF07E2" w:rsidRDefault="00CF07E2" w:rsidP="00244943">
      <w:pPr>
        <w:spacing w:line="312" w:lineRule="auto"/>
        <w:ind w:left="57" w:right="452"/>
        <w:rPr>
          <w:rFonts w:ascii="Calibri" w:eastAsia="Calibri" w:hAnsi="Calibri"/>
          <w:bCs/>
          <w:i/>
          <w:color w:val="000000" w:themeColor="text1"/>
          <w:sz w:val="24"/>
          <w:szCs w:val="24"/>
          <w:lang w:eastAsia="en-US"/>
        </w:rPr>
      </w:pPr>
    </w:p>
    <w:p w:rsidR="00CF07E2" w:rsidRPr="00CF07E2" w:rsidRDefault="00CF07E2" w:rsidP="00244943">
      <w:pPr>
        <w:spacing w:line="312" w:lineRule="auto"/>
        <w:ind w:left="57" w:right="452"/>
        <w:rPr>
          <w:rFonts w:ascii="Calibri" w:eastAsia="Calibri" w:hAnsi="Calibri"/>
          <w:bCs/>
          <w:color w:val="000000" w:themeColor="text1"/>
          <w:sz w:val="24"/>
          <w:szCs w:val="24"/>
          <w:lang w:eastAsia="en-US"/>
        </w:rPr>
      </w:pPr>
      <w:r w:rsidRPr="00CF07E2">
        <w:rPr>
          <w:rFonts w:ascii="Calibri" w:eastAsia="Calibri" w:hAnsi="Calibri"/>
          <w:bCs/>
          <w:color w:val="000000" w:themeColor="text1"/>
          <w:sz w:val="24"/>
          <w:szCs w:val="24"/>
          <w:lang w:eastAsia="en-US"/>
        </w:rPr>
        <w:t xml:space="preserve">Die </w:t>
      </w:r>
      <w:proofErr w:type="spellStart"/>
      <w:r w:rsidRPr="00CF07E2">
        <w:rPr>
          <w:rFonts w:ascii="Calibri" w:eastAsia="Calibri" w:hAnsi="Calibri"/>
          <w:bCs/>
          <w:color w:val="000000" w:themeColor="text1"/>
          <w:sz w:val="24"/>
          <w:szCs w:val="24"/>
          <w:lang w:eastAsia="en-US"/>
        </w:rPr>
        <w:t>Manugestion</w:t>
      </w:r>
      <w:proofErr w:type="spellEnd"/>
      <w:r w:rsidRPr="00CF07E2">
        <w:rPr>
          <w:rFonts w:ascii="Calibri" w:eastAsia="Calibri" w:hAnsi="Calibri"/>
          <w:bCs/>
          <w:color w:val="000000" w:themeColor="text1"/>
          <w:sz w:val="24"/>
          <w:szCs w:val="24"/>
          <w:lang w:eastAsia="en-US"/>
        </w:rPr>
        <w:t xml:space="preserve">-Gruppe ist mit der im Markt etablierten Gesellschaft </w:t>
      </w:r>
      <w:proofErr w:type="spellStart"/>
      <w:r w:rsidRPr="00CF07E2">
        <w:rPr>
          <w:rFonts w:ascii="Calibri" w:eastAsia="Calibri" w:hAnsi="Calibri"/>
          <w:bCs/>
          <w:color w:val="000000" w:themeColor="text1"/>
          <w:sz w:val="24"/>
          <w:szCs w:val="24"/>
          <w:lang w:eastAsia="en-US"/>
        </w:rPr>
        <w:t>Manuregion</w:t>
      </w:r>
      <w:proofErr w:type="spellEnd"/>
      <w:r w:rsidRPr="00CF07E2">
        <w:rPr>
          <w:rFonts w:ascii="Calibri" w:eastAsia="Calibri" w:hAnsi="Calibri"/>
          <w:bCs/>
          <w:color w:val="000000" w:themeColor="text1"/>
          <w:sz w:val="24"/>
          <w:szCs w:val="24"/>
          <w:lang w:eastAsia="en-US"/>
        </w:rPr>
        <w:t xml:space="preserve"> auf die Installation, Wartung und Reparatur von Industrietoren und Verladesystemen spezi</w:t>
      </w:r>
      <w:r w:rsidRPr="00CF07E2">
        <w:rPr>
          <w:rFonts w:ascii="Calibri" w:eastAsia="Calibri" w:hAnsi="Calibri"/>
          <w:bCs/>
          <w:color w:val="000000" w:themeColor="text1"/>
          <w:sz w:val="24"/>
          <w:szCs w:val="24"/>
          <w:lang w:eastAsia="en-US"/>
        </w:rPr>
        <w:t>a</w:t>
      </w:r>
      <w:r w:rsidRPr="00CF07E2">
        <w:rPr>
          <w:rFonts w:ascii="Calibri" w:eastAsia="Calibri" w:hAnsi="Calibri"/>
          <w:bCs/>
          <w:color w:val="000000" w:themeColor="text1"/>
          <w:sz w:val="24"/>
          <w:szCs w:val="24"/>
          <w:lang w:eastAsia="en-US"/>
        </w:rPr>
        <w:t>lisiert. Das 1989 gegründete Unternehmen erzielt mit 120 Mitarbeitern an sieben Stan</w:t>
      </w:r>
      <w:r w:rsidRPr="00CF07E2">
        <w:rPr>
          <w:rFonts w:ascii="Calibri" w:eastAsia="Calibri" w:hAnsi="Calibri"/>
          <w:bCs/>
          <w:color w:val="000000" w:themeColor="text1"/>
          <w:sz w:val="24"/>
          <w:szCs w:val="24"/>
          <w:lang w:eastAsia="en-US"/>
        </w:rPr>
        <w:t>d</w:t>
      </w:r>
      <w:r w:rsidRPr="00CF07E2">
        <w:rPr>
          <w:rFonts w:ascii="Calibri" w:eastAsia="Calibri" w:hAnsi="Calibri"/>
          <w:bCs/>
          <w:color w:val="000000" w:themeColor="text1"/>
          <w:sz w:val="24"/>
          <w:szCs w:val="24"/>
          <w:lang w:eastAsia="en-US"/>
        </w:rPr>
        <w:t>orten im Nordosten Frankreichs einen jährlichen Umsatz von 25 Millionen Euro.</w:t>
      </w:r>
      <w:r>
        <w:rPr>
          <w:rFonts w:ascii="Calibri" w:eastAsia="Calibri" w:hAnsi="Calibri"/>
          <w:bCs/>
          <w:color w:val="000000" w:themeColor="text1"/>
          <w:sz w:val="24"/>
          <w:szCs w:val="24"/>
          <w:lang w:eastAsia="en-US"/>
        </w:rPr>
        <w:br/>
      </w:r>
    </w:p>
    <w:p w:rsidR="00CF07E2" w:rsidRPr="00CF07E2" w:rsidRDefault="00CF07E2" w:rsidP="00244943">
      <w:pPr>
        <w:spacing w:line="312" w:lineRule="auto"/>
        <w:ind w:left="57" w:right="452"/>
        <w:rPr>
          <w:rFonts w:ascii="Calibri" w:eastAsia="Calibri" w:hAnsi="Calibri"/>
          <w:bCs/>
          <w:color w:val="000000" w:themeColor="text1"/>
          <w:sz w:val="24"/>
          <w:szCs w:val="24"/>
          <w:lang w:eastAsia="en-US"/>
        </w:rPr>
      </w:pPr>
      <w:r w:rsidRPr="00CF07E2">
        <w:rPr>
          <w:rFonts w:ascii="Calibri" w:eastAsia="Calibri" w:hAnsi="Calibri"/>
          <w:bCs/>
          <w:color w:val="000000" w:themeColor="text1"/>
          <w:sz w:val="24"/>
          <w:szCs w:val="24"/>
          <w:lang w:eastAsia="en-US"/>
        </w:rPr>
        <w:t xml:space="preserve">Für Novoferm ist die Akquisition ein wichtiger Schritt für den kontinuierlichen Ausbau der europaweiten Aktivitäten der Novoferm Gruppe. </w:t>
      </w:r>
      <w:proofErr w:type="spellStart"/>
      <w:r w:rsidRPr="00CF07E2">
        <w:rPr>
          <w:rFonts w:ascii="Calibri" w:eastAsia="Calibri" w:hAnsi="Calibri"/>
          <w:bCs/>
          <w:color w:val="000000" w:themeColor="text1"/>
          <w:sz w:val="24"/>
          <w:szCs w:val="24"/>
          <w:lang w:eastAsia="en-US"/>
        </w:rPr>
        <w:t>Manuregion</w:t>
      </w:r>
      <w:proofErr w:type="spellEnd"/>
      <w:r w:rsidRPr="00CF07E2">
        <w:rPr>
          <w:rFonts w:ascii="Calibri" w:eastAsia="Calibri" w:hAnsi="Calibri"/>
          <w:bCs/>
          <w:color w:val="000000" w:themeColor="text1"/>
          <w:sz w:val="24"/>
          <w:szCs w:val="24"/>
          <w:lang w:eastAsia="en-US"/>
        </w:rPr>
        <w:t xml:space="preserve"> ist in den vergangenen Jahren durch sein kundenorientiertes Leistungsangebot stetig gewachsen und hat sich in seinem vertrieblichen Einzugsgebiet eine starke Position erarbeitet.</w:t>
      </w:r>
      <w:r>
        <w:rPr>
          <w:rFonts w:ascii="Calibri" w:eastAsia="Calibri" w:hAnsi="Calibri"/>
          <w:bCs/>
          <w:color w:val="000000" w:themeColor="text1"/>
          <w:sz w:val="24"/>
          <w:szCs w:val="24"/>
          <w:lang w:eastAsia="en-US"/>
        </w:rPr>
        <w:br/>
      </w:r>
    </w:p>
    <w:p w:rsidR="00CF07E2" w:rsidRPr="00CF07E2" w:rsidRDefault="00CF07E2" w:rsidP="00244943">
      <w:pPr>
        <w:spacing w:line="312" w:lineRule="auto"/>
        <w:ind w:left="57" w:right="452"/>
        <w:rPr>
          <w:rFonts w:ascii="Calibri" w:eastAsia="Calibri" w:hAnsi="Calibri"/>
          <w:b/>
          <w:bCs/>
          <w:color w:val="000000" w:themeColor="text1"/>
          <w:sz w:val="24"/>
          <w:szCs w:val="24"/>
          <w:lang w:eastAsia="en-US"/>
        </w:rPr>
      </w:pPr>
      <w:r w:rsidRPr="00CF07E2">
        <w:rPr>
          <w:rFonts w:ascii="Calibri" w:eastAsia="Calibri" w:hAnsi="Calibri"/>
          <w:bCs/>
          <w:color w:val="000000" w:themeColor="text1"/>
          <w:sz w:val="24"/>
          <w:szCs w:val="24"/>
          <w:lang w:eastAsia="en-US"/>
        </w:rPr>
        <w:t xml:space="preserve">Die </w:t>
      </w:r>
      <w:proofErr w:type="spellStart"/>
      <w:r w:rsidRPr="00CF07E2">
        <w:rPr>
          <w:rFonts w:ascii="Calibri" w:eastAsia="Calibri" w:hAnsi="Calibri"/>
          <w:bCs/>
          <w:color w:val="000000" w:themeColor="text1"/>
          <w:sz w:val="24"/>
          <w:szCs w:val="24"/>
          <w:lang w:eastAsia="en-US"/>
        </w:rPr>
        <w:t>Manuregion</w:t>
      </w:r>
      <w:proofErr w:type="spellEnd"/>
      <w:r w:rsidRPr="00CF07E2">
        <w:rPr>
          <w:rFonts w:ascii="Calibri" w:eastAsia="Calibri" w:hAnsi="Calibri"/>
          <w:bCs/>
          <w:color w:val="000000" w:themeColor="text1"/>
          <w:sz w:val="24"/>
          <w:szCs w:val="24"/>
          <w:lang w:eastAsia="en-US"/>
        </w:rPr>
        <w:t xml:space="preserve"> wird künftig unter der Leitung von Eric Drain und Stéphane Keyser, den aktuellen Mehrheitsgesellschaftern, in die bestehende Organisation von Novoferm Frankreich integriert. Rainer Schackmann, CEO der Novoferm Gruppe freut sich über die Akquisition und sieht in </w:t>
      </w:r>
      <w:proofErr w:type="spellStart"/>
      <w:r w:rsidRPr="00CF07E2">
        <w:rPr>
          <w:rFonts w:ascii="Calibri" w:eastAsia="Calibri" w:hAnsi="Calibri"/>
          <w:bCs/>
          <w:color w:val="000000" w:themeColor="text1"/>
          <w:sz w:val="24"/>
          <w:szCs w:val="24"/>
          <w:lang w:eastAsia="en-US"/>
        </w:rPr>
        <w:t>Manuregion</w:t>
      </w:r>
      <w:proofErr w:type="spellEnd"/>
      <w:r w:rsidRPr="00CF07E2">
        <w:rPr>
          <w:rFonts w:ascii="Calibri" w:eastAsia="Calibri" w:hAnsi="Calibri"/>
          <w:bCs/>
          <w:color w:val="000000" w:themeColor="text1"/>
          <w:sz w:val="24"/>
          <w:szCs w:val="24"/>
          <w:lang w:eastAsia="en-US"/>
        </w:rPr>
        <w:t xml:space="preserve"> und Novoferm eine optimale Ergänzung: „Durch die Integration von </w:t>
      </w:r>
      <w:proofErr w:type="spellStart"/>
      <w:r w:rsidRPr="00CF07E2">
        <w:rPr>
          <w:rFonts w:ascii="Calibri" w:eastAsia="Calibri" w:hAnsi="Calibri"/>
          <w:bCs/>
          <w:color w:val="000000" w:themeColor="text1"/>
          <w:sz w:val="24"/>
          <w:szCs w:val="24"/>
          <w:lang w:eastAsia="en-US"/>
        </w:rPr>
        <w:t>Manuregion</w:t>
      </w:r>
      <w:proofErr w:type="spellEnd"/>
      <w:r w:rsidRPr="00CF07E2">
        <w:rPr>
          <w:rFonts w:ascii="Calibri" w:eastAsia="Calibri" w:hAnsi="Calibri"/>
          <w:bCs/>
          <w:color w:val="000000" w:themeColor="text1"/>
          <w:sz w:val="24"/>
          <w:szCs w:val="24"/>
          <w:lang w:eastAsia="en-US"/>
        </w:rPr>
        <w:t xml:space="preserve"> in die Novoferm Gruppe kann Novoferm seine Kunden im nordostfranzösischen Markt noch besser mit allen Dienstleistungen rund um Installation, Wartung und Reparatur von Industrietoren und Verladesystemen unterstützen. Damit schafft Novoferm beste Voraussetzungen für das weitere Wachstum und stärkt seine P</w:t>
      </w:r>
      <w:r w:rsidRPr="00CF07E2">
        <w:rPr>
          <w:rFonts w:ascii="Calibri" w:eastAsia="Calibri" w:hAnsi="Calibri"/>
          <w:bCs/>
          <w:color w:val="000000" w:themeColor="text1"/>
          <w:sz w:val="24"/>
          <w:szCs w:val="24"/>
          <w:lang w:eastAsia="en-US"/>
        </w:rPr>
        <w:t>o</w:t>
      </w:r>
      <w:r w:rsidRPr="00CF07E2">
        <w:rPr>
          <w:rFonts w:ascii="Calibri" w:eastAsia="Calibri" w:hAnsi="Calibri"/>
          <w:bCs/>
          <w:color w:val="000000" w:themeColor="text1"/>
          <w:sz w:val="24"/>
          <w:szCs w:val="24"/>
          <w:lang w:eastAsia="en-US"/>
        </w:rPr>
        <w:t>sition in Frankreich.</w:t>
      </w:r>
      <w:r w:rsidR="00244943">
        <w:rPr>
          <w:rFonts w:ascii="Calibri" w:eastAsia="Calibri" w:hAnsi="Calibri"/>
          <w:bCs/>
          <w:color w:val="000000" w:themeColor="text1"/>
          <w:sz w:val="24"/>
          <w:szCs w:val="24"/>
          <w:lang w:eastAsia="en-US"/>
        </w:rPr>
        <w:t>“</w:t>
      </w:r>
    </w:p>
    <w:p w:rsidR="004F696A" w:rsidRPr="007F18EF" w:rsidRDefault="004F696A" w:rsidP="00EE1707">
      <w:pPr>
        <w:spacing w:line="312" w:lineRule="auto"/>
        <w:ind w:left="57" w:right="1417"/>
        <w:rPr>
          <w:rFonts w:ascii="Calibri" w:eastAsia="Calibri" w:hAnsi="Calibri"/>
          <w:b/>
          <w:bCs/>
          <w:color w:val="000000" w:themeColor="text1"/>
          <w:sz w:val="24"/>
          <w:szCs w:val="24"/>
          <w:lang w:eastAsia="en-US"/>
        </w:rPr>
      </w:pPr>
    </w:p>
    <w:p w:rsidR="001E583D" w:rsidRPr="007F18EF" w:rsidRDefault="001E583D" w:rsidP="001E583D">
      <w:pPr>
        <w:autoSpaceDE w:val="0"/>
        <w:autoSpaceDN w:val="0"/>
        <w:adjustRightInd w:val="0"/>
        <w:ind w:right="793"/>
        <w:jc w:val="both"/>
        <w:rPr>
          <w:rFonts w:ascii="Calibri" w:eastAsia="Calibri" w:hAnsi="Calibri"/>
          <w:bCs/>
          <w:color w:val="000000" w:themeColor="text1"/>
          <w:sz w:val="24"/>
          <w:szCs w:val="24"/>
          <w:lang w:eastAsia="en-US"/>
        </w:rPr>
      </w:pPr>
    </w:p>
    <w:p w:rsidR="007F18EF" w:rsidRDefault="007F18EF" w:rsidP="001E583D">
      <w:pPr>
        <w:autoSpaceDE w:val="0"/>
        <w:autoSpaceDN w:val="0"/>
        <w:adjustRightInd w:val="0"/>
        <w:ind w:right="793"/>
        <w:jc w:val="both"/>
        <w:rPr>
          <w:rFonts w:ascii="Calibri" w:eastAsia="Calibri" w:hAnsi="Calibri"/>
          <w:bCs/>
          <w:color w:val="000000" w:themeColor="text1"/>
          <w:sz w:val="24"/>
          <w:szCs w:val="24"/>
          <w:lang w:eastAsia="en-US"/>
        </w:rPr>
      </w:pPr>
    </w:p>
    <w:p w:rsidR="00244943" w:rsidRDefault="00244943" w:rsidP="001E583D">
      <w:pPr>
        <w:autoSpaceDE w:val="0"/>
        <w:autoSpaceDN w:val="0"/>
        <w:adjustRightInd w:val="0"/>
        <w:ind w:right="793"/>
        <w:jc w:val="both"/>
        <w:rPr>
          <w:rFonts w:ascii="Calibri" w:eastAsia="Calibri" w:hAnsi="Calibri"/>
          <w:bCs/>
          <w:color w:val="000000" w:themeColor="text1"/>
          <w:sz w:val="24"/>
          <w:szCs w:val="24"/>
          <w:lang w:eastAsia="en-US"/>
        </w:rPr>
      </w:pPr>
    </w:p>
    <w:p w:rsidR="00244943" w:rsidRDefault="00244943" w:rsidP="001E583D">
      <w:pPr>
        <w:autoSpaceDE w:val="0"/>
        <w:autoSpaceDN w:val="0"/>
        <w:adjustRightInd w:val="0"/>
        <w:ind w:right="793"/>
        <w:jc w:val="both"/>
        <w:rPr>
          <w:rFonts w:ascii="Calibri" w:eastAsia="Calibri" w:hAnsi="Calibri"/>
          <w:bCs/>
          <w:color w:val="000000" w:themeColor="text1"/>
          <w:sz w:val="24"/>
          <w:szCs w:val="24"/>
          <w:lang w:eastAsia="en-US"/>
        </w:rPr>
      </w:pPr>
    </w:p>
    <w:p w:rsidR="00244943" w:rsidRDefault="00244943" w:rsidP="001E583D">
      <w:pPr>
        <w:autoSpaceDE w:val="0"/>
        <w:autoSpaceDN w:val="0"/>
        <w:adjustRightInd w:val="0"/>
        <w:ind w:right="793"/>
        <w:jc w:val="both"/>
        <w:rPr>
          <w:rFonts w:ascii="Calibri" w:eastAsia="Calibri" w:hAnsi="Calibri"/>
          <w:bCs/>
          <w:color w:val="000000" w:themeColor="text1"/>
          <w:sz w:val="24"/>
          <w:szCs w:val="24"/>
          <w:lang w:eastAsia="en-US"/>
        </w:rPr>
      </w:pPr>
    </w:p>
    <w:p w:rsidR="00244943" w:rsidRPr="007F18EF" w:rsidRDefault="00244943" w:rsidP="001E583D">
      <w:pPr>
        <w:autoSpaceDE w:val="0"/>
        <w:autoSpaceDN w:val="0"/>
        <w:adjustRightInd w:val="0"/>
        <w:ind w:right="793"/>
        <w:jc w:val="both"/>
        <w:rPr>
          <w:rFonts w:ascii="Calibri" w:eastAsia="Calibri" w:hAnsi="Calibri"/>
          <w:bCs/>
          <w:color w:val="000000" w:themeColor="text1"/>
          <w:sz w:val="24"/>
          <w:szCs w:val="24"/>
          <w:lang w:eastAsia="en-US"/>
        </w:rPr>
      </w:pPr>
    </w:p>
    <w:p w:rsidR="00AB3DA9" w:rsidRDefault="00024442" w:rsidP="00CF07E2">
      <w:pPr>
        <w:autoSpaceDE w:val="0"/>
        <w:autoSpaceDN w:val="0"/>
        <w:adjustRightInd w:val="0"/>
        <w:ind w:right="793"/>
        <w:jc w:val="both"/>
        <w:rPr>
          <w:rFonts w:ascii="Calibri" w:eastAsia="Calibri" w:hAnsi="Calibri"/>
          <w:b/>
          <w:bCs/>
          <w:color w:val="000000" w:themeColor="text1"/>
          <w:sz w:val="22"/>
          <w:szCs w:val="22"/>
          <w:lang w:eastAsia="en-US"/>
        </w:rPr>
      </w:pPr>
      <w:r>
        <w:rPr>
          <w:noProof/>
        </w:rPr>
        <w:lastRenderedPageBreak/>
        <w:drawing>
          <wp:inline distT="0" distB="0" distL="0" distR="0" wp14:anchorId="1CAC5B57" wp14:editId="25381976">
            <wp:extent cx="5868035" cy="32977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8035" cy="3297728"/>
                    </a:xfrm>
                    <a:prstGeom prst="rect">
                      <a:avLst/>
                    </a:prstGeom>
                  </pic:spPr>
                </pic:pic>
              </a:graphicData>
            </a:graphic>
          </wp:inline>
        </w:drawing>
      </w:r>
    </w:p>
    <w:p w:rsidR="00AB3DA9" w:rsidRDefault="00AB3DA9" w:rsidP="00CF07E2">
      <w:pPr>
        <w:autoSpaceDE w:val="0"/>
        <w:autoSpaceDN w:val="0"/>
        <w:adjustRightInd w:val="0"/>
        <w:ind w:right="793"/>
        <w:jc w:val="both"/>
        <w:rPr>
          <w:rFonts w:ascii="Calibri" w:eastAsia="Calibri" w:hAnsi="Calibri"/>
          <w:b/>
          <w:bCs/>
          <w:color w:val="000000" w:themeColor="text1"/>
          <w:sz w:val="22"/>
          <w:szCs w:val="22"/>
          <w:lang w:eastAsia="en-US"/>
        </w:rPr>
      </w:pP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024442" w:rsidRDefault="00024442" w:rsidP="00AB3DA9">
      <w:pPr>
        <w:autoSpaceDE w:val="0"/>
        <w:autoSpaceDN w:val="0"/>
        <w:adjustRightInd w:val="0"/>
        <w:ind w:right="793"/>
        <w:jc w:val="both"/>
        <w:rPr>
          <w:rFonts w:asciiTheme="minorHAnsi" w:hAnsiTheme="minorHAnsi"/>
          <w:b/>
          <w:color w:val="000000" w:themeColor="text1"/>
        </w:rPr>
      </w:pPr>
    </w:p>
    <w:p w:rsidR="00AB3DA9" w:rsidRPr="00B929D1" w:rsidRDefault="00AB3DA9" w:rsidP="00AB3DA9">
      <w:pPr>
        <w:autoSpaceDE w:val="0"/>
        <w:autoSpaceDN w:val="0"/>
        <w:adjustRightInd w:val="0"/>
        <w:ind w:right="793"/>
        <w:jc w:val="both"/>
        <w:rPr>
          <w:rFonts w:asciiTheme="minorHAnsi" w:hAnsiTheme="minorHAnsi"/>
          <w:b/>
          <w:color w:val="000000" w:themeColor="text1"/>
        </w:rPr>
      </w:pPr>
      <w:bookmarkStart w:id="0" w:name="_GoBack"/>
      <w:bookmarkEnd w:id="0"/>
      <w:r>
        <w:rPr>
          <w:rFonts w:asciiTheme="minorHAnsi" w:hAnsiTheme="minorHAnsi"/>
          <w:b/>
          <w:color w:val="000000" w:themeColor="text1"/>
        </w:rPr>
        <w:t xml:space="preserve">&gt; </w:t>
      </w:r>
      <w:r w:rsidRPr="00CD6B52">
        <w:rPr>
          <w:rFonts w:asciiTheme="minorHAnsi" w:hAnsiTheme="minorHAnsi"/>
          <w:b/>
          <w:color w:val="000000" w:themeColor="text1"/>
        </w:rPr>
        <w:t>Abdruck frei – Beleg erbeten – Foto: Novoferm &lt;</w:t>
      </w: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AB3DA9" w:rsidRDefault="00AB3DA9" w:rsidP="00AB3DA9">
      <w:pPr>
        <w:autoSpaceDE w:val="0"/>
        <w:autoSpaceDN w:val="0"/>
        <w:adjustRightInd w:val="0"/>
        <w:ind w:right="793"/>
        <w:jc w:val="both"/>
        <w:rPr>
          <w:rFonts w:ascii="Calibri" w:eastAsia="Calibri" w:hAnsi="Calibri"/>
          <w:b/>
          <w:bCs/>
          <w:color w:val="000000" w:themeColor="text1"/>
          <w:sz w:val="22"/>
          <w:szCs w:val="22"/>
          <w:lang w:eastAsia="en-US"/>
        </w:rPr>
      </w:pPr>
    </w:p>
    <w:p w:rsidR="00CF07E2" w:rsidRPr="00CF07E2" w:rsidRDefault="00CF07E2" w:rsidP="00CF07E2">
      <w:pPr>
        <w:autoSpaceDE w:val="0"/>
        <w:autoSpaceDN w:val="0"/>
        <w:adjustRightInd w:val="0"/>
        <w:ind w:right="793"/>
        <w:jc w:val="both"/>
        <w:rPr>
          <w:rFonts w:ascii="Calibri" w:eastAsia="Calibri" w:hAnsi="Calibri"/>
          <w:b/>
          <w:bCs/>
          <w:color w:val="000000" w:themeColor="text1"/>
          <w:sz w:val="22"/>
          <w:szCs w:val="22"/>
          <w:lang w:eastAsia="en-US"/>
        </w:rPr>
      </w:pPr>
      <w:r w:rsidRPr="00CF07E2">
        <w:rPr>
          <w:rFonts w:ascii="Calibri" w:eastAsia="Calibri" w:hAnsi="Calibri"/>
          <w:b/>
          <w:bCs/>
          <w:color w:val="000000" w:themeColor="text1"/>
          <w:sz w:val="22"/>
          <w:szCs w:val="22"/>
          <w:lang w:eastAsia="en-US"/>
        </w:rPr>
        <w:t>Über Novoferm</w:t>
      </w:r>
    </w:p>
    <w:p w:rsidR="001E583D" w:rsidRPr="00CF07E2" w:rsidRDefault="00CF07E2" w:rsidP="00CF07E2">
      <w:pPr>
        <w:autoSpaceDE w:val="0"/>
        <w:autoSpaceDN w:val="0"/>
        <w:adjustRightInd w:val="0"/>
        <w:ind w:right="793"/>
        <w:jc w:val="both"/>
        <w:rPr>
          <w:rFonts w:ascii="Calibri" w:eastAsia="Calibri" w:hAnsi="Calibri"/>
          <w:bCs/>
          <w:color w:val="000000" w:themeColor="text1"/>
          <w:sz w:val="22"/>
          <w:szCs w:val="22"/>
          <w:lang w:eastAsia="en-US"/>
        </w:rPr>
      </w:pPr>
      <w:r w:rsidRPr="00CF07E2">
        <w:rPr>
          <w:rFonts w:ascii="Calibri" w:eastAsia="Calibri" w:hAnsi="Calibri"/>
          <w:bCs/>
          <w:color w:val="000000" w:themeColor="text1"/>
          <w:sz w:val="22"/>
          <w:szCs w:val="22"/>
          <w:lang w:eastAsia="en-US"/>
        </w:rPr>
        <w:t xml:space="preserve">Novoferm ist seit dem Jahr 2003 Teil der japanischen </w:t>
      </w:r>
      <w:proofErr w:type="spellStart"/>
      <w:r w:rsidRPr="00CF07E2">
        <w:rPr>
          <w:rFonts w:ascii="Calibri" w:eastAsia="Calibri" w:hAnsi="Calibri"/>
          <w:bCs/>
          <w:color w:val="000000" w:themeColor="text1"/>
          <w:sz w:val="22"/>
          <w:szCs w:val="22"/>
          <w:lang w:eastAsia="en-US"/>
        </w:rPr>
        <w:t>Sanwa</w:t>
      </w:r>
      <w:proofErr w:type="spellEnd"/>
      <w:r w:rsidRPr="00CF07E2">
        <w:rPr>
          <w:rFonts w:ascii="Calibri" w:eastAsia="Calibri" w:hAnsi="Calibri"/>
          <w:bCs/>
          <w:color w:val="000000" w:themeColor="text1"/>
          <w:sz w:val="22"/>
          <w:szCs w:val="22"/>
          <w:lang w:eastAsia="en-US"/>
        </w:rPr>
        <w:t xml:space="preserve"> Group (im Besitz der </w:t>
      </w:r>
      <w:proofErr w:type="spellStart"/>
      <w:r w:rsidRPr="00CF07E2">
        <w:rPr>
          <w:rFonts w:ascii="Calibri" w:eastAsia="Calibri" w:hAnsi="Calibri"/>
          <w:bCs/>
          <w:color w:val="000000" w:themeColor="text1"/>
          <w:sz w:val="22"/>
          <w:szCs w:val="22"/>
          <w:lang w:eastAsia="en-US"/>
        </w:rPr>
        <w:t>Sanwa</w:t>
      </w:r>
      <w:proofErr w:type="spellEnd"/>
      <w:r w:rsidRPr="00CF07E2">
        <w:rPr>
          <w:rFonts w:ascii="Calibri" w:eastAsia="Calibri" w:hAnsi="Calibri"/>
          <w:bCs/>
          <w:color w:val="000000" w:themeColor="text1"/>
          <w:sz w:val="22"/>
          <w:szCs w:val="22"/>
          <w:lang w:eastAsia="en-US"/>
        </w:rPr>
        <w:t xml:space="preserve"> Ho</w:t>
      </w:r>
      <w:r w:rsidRPr="00CF07E2">
        <w:rPr>
          <w:rFonts w:ascii="Calibri" w:eastAsia="Calibri" w:hAnsi="Calibri"/>
          <w:bCs/>
          <w:color w:val="000000" w:themeColor="text1"/>
          <w:sz w:val="22"/>
          <w:szCs w:val="22"/>
          <w:lang w:eastAsia="en-US"/>
        </w:rPr>
        <w:t>l</w:t>
      </w:r>
      <w:r w:rsidRPr="00CF07E2">
        <w:rPr>
          <w:rFonts w:ascii="Calibri" w:eastAsia="Calibri" w:hAnsi="Calibri"/>
          <w:bCs/>
          <w:color w:val="000000" w:themeColor="text1"/>
          <w:sz w:val="22"/>
          <w:szCs w:val="22"/>
          <w:lang w:eastAsia="en-US"/>
        </w:rPr>
        <w:t>dings Corporation), dem Weltmarktführer auf dem Gebiet von Tür- und Torsystemen. Mit über 3.200 Mitarbeitern in Europa ist Novoferm einer der führenden europäischen Systema</w:t>
      </w:r>
      <w:r w:rsidRPr="00CF07E2">
        <w:rPr>
          <w:rFonts w:ascii="Calibri" w:eastAsia="Calibri" w:hAnsi="Calibri"/>
          <w:bCs/>
          <w:color w:val="000000" w:themeColor="text1"/>
          <w:sz w:val="22"/>
          <w:szCs w:val="22"/>
          <w:lang w:eastAsia="en-US"/>
        </w:rPr>
        <w:t>n</w:t>
      </w:r>
      <w:r w:rsidRPr="00CF07E2">
        <w:rPr>
          <w:rFonts w:ascii="Calibri" w:eastAsia="Calibri" w:hAnsi="Calibri"/>
          <w:bCs/>
          <w:color w:val="000000" w:themeColor="text1"/>
          <w:sz w:val="22"/>
          <w:szCs w:val="22"/>
          <w:lang w:eastAsia="en-US"/>
        </w:rPr>
        <w:t>bieter von Tür- und Torlösungen sowie Verladesystemen für den privaten, gewerblichen und industriellen Einsatz. 1955 am Niederrhein gegründet, produziert das Unternehmen heute an verschiedenen Standorten in Europa und vertreibt Produkte über zahlreiche Landesgesel</w:t>
      </w:r>
      <w:r w:rsidRPr="00CF07E2">
        <w:rPr>
          <w:rFonts w:ascii="Calibri" w:eastAsia="Calibri" w:hAnsi="Calibri"/>
          <w:bCs/>
          <w:color w:val="000000" w:themeColor="text1"/>
          <w:sz w:val="22"/>
          <w:szCs w:val="22"/>
          <w:lang w:eastAsia="en-US"/>
        </w:rPr>
        <w:t>l</w:t>
      </w:r>
      <w:r w:rsidRPr="00CF07E2">
        <w:rPr>
          <w:rFonts w:ascii="Calibri" w:eastAsia="Calibri" w:hAnsi="Calibri"/>
          <w:bCs/>
          <w:color w:val="000000" w:themeColor="text1"/>
          <w:sz w:val="22"/>
          <w:szCs w:val="22"/>
          <w:lang w:eastAsia="en-US"/>
        </w:rPr>
        <w:t>schaften und Vertriebspartner in viele Länder der Welt.</w:t>
      </w:r>
    </w:p>
    <w:p w:rsidR="00EC0248" w:rsidRPr="007F18EF" w:rsidRDefault="00EC0248" w:rsidP="00EC0248">
      <w:pPr>
        <w:autoSpaceDE w:val="0"/>
        <w:autoSpaceDN w:val="0"/>
        <w:adjustRightInd w:val="0"/>
        <w:ind w:right="793"/>
        <w:jc w:val="both"/>
        <w:rPr>
          <w:rFonts w:ascii="Calibri" w:eastAsia="Calibri" w:hAnsi="Calibri"/>
          <w:bCs/>
          <w:i/>
          <w:color w:val="000000" w:themeColor="text1"/>
          <w:sz w:val="24"/>
          <w:szCs w:val="24"/>
          <w:lang w:eastAsia="en-US"/>
        </w:rPr>
      </w:pPr>
    </w:p>
    <w:p w:rsidR="00EC0248" w:rsidRPr="007F18EF" w:rsidRDefault="00EC0248" w:rsidP="00EC0248">
      <w:pPr>
        <w:autoSpaceDE w:val="0"/>
        <w:autoSpaceDN w:val="0"/>
        <w:adjustRightInd w:val="0"/>
        <w:ind w:right="793"/>
        <w:jc w:val="both"/>
        <w:rPr>
          <w:rFonts w:ascii="Calibri" w:eastAsia="Calibri" w:hAnsi="Calibri"/>
          <w:bCs/>
          <w:color w:val="000000" w:themeColor="text1"/>
          <w:sz w:val="24"/>
          <w:szCs w:val="24"/>
          <w:lang w:eastAsia="en-US"/>
        </w:rPr>
      </w:pPr>
    </w:p>
    <w:p w:rsidR="00225141" w:rsidRPr="00225141" w:rsidRDefault="00373AB7" w:rsidP="00773AB6">
      <w:pPr>
        <w:autoSpaceDE w:val="0"/>
        <w:autoSpaceDN w:val="0"/>
        <w:adjustRightInd w:val="0"/>
        <w:ind w:right="793"/>
        <w:jc w:val="both"/>
        <w:rPr>
          <w:rFonts w:asciiTheme="minorHAnsi" w:hAnsiTheme="minorHAnsi"/>
          <w:b/>
          <w:color w:val="000000" w:themeColor="text1"/>
        </w:rPr>
      </w:pPr>
      <w:r>
        <w:rPr>
          <w:rFonts w:asciiTheme="minorHAnsi" w:hAnsiTheme="minorHAnsi"/>
          <w:b/>
          <w:color w:val="000000" w:themeColor="text1"/>
        </w:rPr>
        <w:t>P</w:t>
      </w:r>
      <w:r w:rsidR="00225141" w:rsidRPr="00225141">
        <w:rPr>
          <w:rFonts w:asciiTheme="minorHAnsi" w:hAnsiTheme="minorHAnsi"/>
          <w:b/>
          <w:color w:val="000000" w:themeColor="text1"/>
        </w:rPr>
        <w:t>ressekontakt</w:t>
      </w:r>
    </w:p>
    <w:p w:rsidR="00B929D1" w:rsidRDefault="00B929D1" w:rsidP="00773AB6">
      <w:pPr>
        <w:autoSpaceDE w:val="0"/>
        <w:autoSpaceDN w:val="0"/>
        <w:adjustRightInd w:val="0"/>
        <w:ind w:right="793"/>
        <w:jc w:val="both"/>
        <w:rPr>
          <w:rFonts w:asciiTheme="minorHAnsi" w:hAnsiTheme="minorHAnsi"/>
          <w:i/>
          <w:color w:val="000000" w:themeColor="text1"/>
        </w:rPr>
      </w:pP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Novoferm Vertriebs GmbH</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Heike Verbeek</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proofErr w:type="spellStart"/>
      <w:r w:rsidRPr="006558E5">
        <w:rPr>
          <w:rFonts w:asciiTheme="minorHAnsi" w:hAnsiTheme="minorHAnsi" w:cstheme="minorHAnsi"/>
          <w:color w:val="000000" w:themeColor="text1"/>
        </w:rPr>
        <w:t>Schüttensteiner</w:t>
      </w:r>
      <w:proofErr w:type="spellEnd"/>
      <w:r w:rsidRPr="006558E5">
        <w:rPr>
          <w:rFonts w:asciiTheme="minorHAnsi" w:hAnsiTheme="minorHAnsi" w:cstheme="minorHAnsi"/>
          <w:color w:val="000000" w:themeColor="text1"/>
        </w:rPr>
        <w:t xml:space="preserve"> Straße 26</w:t>
      </w:r>
    </w:p>
    <w:p w:rsidR="00225141"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46419 Isselburg (Werth)</w:t>
      </w:r>
    </w:p>
    <w:p w:rsidR="00CF07E2" w:rsidRPr="006558E5" w:rsidRDefault="00CF07E2" w:rsidP="00773AB6">
      <w:pPr>
        <w:autoSpaceDE w:val="0"/>
        <w:autoSpaceDN w:val="0"/>
        <w:adjustRightInd w:val="0"/>
        <w:ind w:right="793"/>
        <w:jc w:val="both"/>
        <w:rPr>
          <w:rFonts w:asciiTheme="minorHAnsi" w:hAnsiTheme="minorHAnsi" w:cstheme="minorHAnsi"/>
          <w:color w:val="000000" w:themeColor="text1"/>
        </w:rPr>
      </w:pPr>
    </w:p>
    <w:p w:rsidR="00225141" w:rsidRPr="006558E5" w:rsidRDefault="00225141" w:rsidP="006558E5">
      <w:pPr>
        <w:tabs>
          <w:tab w:val="left" w:pos="1041"/>
        </w:tabs>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Tel. (0 28 50) 9 10 -4 35</w:t>
      </w:r>
    </w:p>
    <w:p w:rsidR="00225141" w:rsidRPr="006558E5" w:rsidRDefault="00225141" w:rsidP="00773AB6">
      <w:pPr>
        <w:autoSpaceDE w:val="0"/>
        <w:autoSpaceDN w:val="0"/>
        <w:adjustRightInd w:val="0"/>
        <w:ind w:right="793"/>
        <w:jc w:val="both"/>
        <w:rPr>
          <w:rFonts w:asciiTheme="minorHAnsi" w:hAnsiTheme="minorHAnsi" w:cstheme="minorHAnsi"/>
          <w:color w:val="000000" w:themeColor="text1"/>
        </w:rPr>
      </w:pPr>
      <w:r w:rsidRPr="006558E5">
        <w:rPr>
          <w:rFonts w:asciiTheme="minorHAnsi" w:hAnsiTheme="minorHAnsi" w:cstheme="minorHAnsi"/>
          <w:color w:val="000000" w:themeColor="text1"/>
        </w:rPr>
        <w:t>heike.verbeek@novoferm.de</w:t>
      </w:r>
    </w:p>
    <w:p w:rsidR="007F18EF" w:rsidRDefault="00024442" w:rsidP="00FD6906">
      <w:pPr>
        <w:autoSpaceDE w:val="0"/>
        <w:autoSpaceDN w:val="0"/>
        <w:adjustRightInd w:val="0"/>
        <w:ind w:right="793"/>
        <w:jc w:val="both"/>
        <w:rPr>
          <w:rStyle w:val="Hyperlink"/>
          <w:rFonts w:asciiTheme="minorHAnsi" w:hAnsiTheme="minorHAnsi" w:cstheme="minorHAnsi"/>
        </w:rPr>
      </w:pPr>
      <w:hyperlink r:id="rId10" w:history="1">
        <w:r w:rsidR="00B929D1" w:rsidRPr="006558E5">
          <w:rPr>
            <w:rStyle w:val="Hyperlink"/>
            <w:rFonts w:asciiTheme="minorHAnsi" w:hAnsiTheme="minorHAnsi" w:cstheme="minorHAnsi"/>
          </w:rPr>
          <w:t>www.novoferm.de</w:t>
        </w:r>
      </w:hyperlink>
    </w:p>
    <w:p w:rsidR="007F18EF" w:rsidRDefault="007F18EF" w:rsidP="00FD6906">
      <w:pPr>
        <w:autoSpaceDE w:val="0"/>
        <w:autoSpaceDN w:val="0"/>
        <w:adjustRightInd w:val="0"/>
        <w:ind w:right="793"/>
        <w:jc w:val="both"/>
        <w:rPr>
          <w:rStyle w:val="Hyperlink"/>
          <w:rFonts w:asciiTheme="minorHAnsi" w:hAnsiTheme="minorHAnsi" w:cstheme="minorHAnsi"/>
        </w:rPr>
      </w:pPr>
    </w:p>
    <w:p w:rsidR="00CF07E2" w:rsidRDefault="00CF07E2" w:rsidP="00FD6906">
      <w:pPr>
        <w:autoSpaceDE w:val="0"/>
        <w:autoSpaceDN w:val="0"/>
        <w:adjustRightInd w:val="0"/>
        <w:ind w:right="793"/>
        <w:jc w:val="both"/>
        <w:rPr>
          <w:rStyle w:val="Hyperlink"/>
          <w:rFonts w:asciiTheme="minorHAnsi" w:hAnsiTheme="minorHAnsi" w:cstheme="minorHAnsi"/>
        </w:rPr>
      </w:pPr>
    </w:p>
    <w:p w:rsidR="00CF07E2" w:rsidRDefault="00CF07E2" w:rsidP="00FD6906">
      <w:pPr>
        <w:autoSpaceDE w:val="0"/>
        <w:autoSpaceDN w:val="0"/>
        <w:adjustRightInd w:val="0"/>
        <w:ind w:right="793"/>
        <w:jc w:val="both"/>
        <w:rPr>
          <w:rStyle w:val="Hyperlink"/>
          <w:rFonts w:asciiTheme="minorHAnsi" w:hAnsiTheme="minorHAnsi" w:cstheme="minorHAnsi"/>
        </w:rPr>
      </w:pPr>
    </w:p>
    <w:sectPr w:rsidR="00CF07E2" w:rsidSect="00A81E3B">
      <w:headerReference w:type="default" r:id="rId11"/>
      <w:headerReference w:type="first" r:id="rId12"/>
      <w:footerReference w:type="first" r:id="rId13"/>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18" w:rsidRDefault="003A4518">
      <w:r>
        <w:separator/>
      </w:r>
    </w:p>
  </w:endnote>
  <w:endnote w:type="continuationSeparator" w:id="0">
    <w:p w:rsidR="003A4518" w:rsidRDefault="003A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Pr="005A58C0" w:rsidRDefault="00CB443A" w:rsidP="002D4C76">
    <w:pPr>
      <w:pStyle w:val="Fuzeile"/>
      <w:spacing w:before="120"/>
      <w:rPr>
        <w:rFonts w:asciiTheme="minorHAnsi" w:hAnsiTheme="minorHAnsi" w:cstheme="minorHAnsi"/>
        <w:sz w:val="16"/>
        <w:szCs w:val="16"/>
      </w:rPr>
    </w:pPr>
    <w:r>
      <w:rPr>
        <w:rFonts w:ascii="NewsGotT" w:hAnsi="NewsGotT" w:cs="Arial"/>
        <w:bCs/>
        <w:color w:val="000000"/>
        <w:sz w:val="16"/>
        <w:szCs w:val="16"/>
      </w:rPr>
      <w:t xml:space="preserve">                                                                   </w:t>
    </w:r>
    <w:r w:rsidRPr="005A58C0">
      <w:rPr>
        <w:rFonts w:asciiTheme="minorHAnsi" w:hAnsiTheme="minorHAnsi" w:cstheme="minorHAnsi"/>
        <w:bCs/>
        <w:color w:val="000000"/>
        <w:sz w:val="16"/>
        <w:szCs w:val="16"/>
      </w:rPr>
      <w:t xml:space="preserve">Novoferm GmbH, </w:t>
    </w:r>
    <w:r w:rsidRPr="005A58C0">
      <w:rPr>
        <w:rFonts w:asciiTheme="minorHAnsi" w:hAnsiTheme="minorHAnsi" w:cstheme="minorHAnsi"/>
        <w:b/>
        <w:bCs/>
        <w:color w:val="000000"/>
        <w:sz w:val="16"/>
        <w:szCs w:val="16"/>
      </w:rPr>
      <w:t xml:space="preserve"> </w:t>
    </w:r>
    <w:proofErr w:type="spellStart"/>
    <w:r w:rsidRPr="005A58C0">
      <w:rPr>
        <w:rFonts w:asciiTheme="minorHAnsi" w:hAnsiTheme="minorHAnsi" w:cstheme="minorHAnsi"/>
        <w:color w:val="000000"/>
        <w:sz w:val="16"/>
        <w:szCs w:val="16"/>
      </w:rPr>
      <w:t>Isselburger</w:t>
    </w:r>
    <w:proofErr w:type="spellEnd"/>
    <w:r w:rsidRPr="005A58C0">
      <w:rPr>
        <w:rFonts w:asciiTheme="minorHAnsi" w:hAnsiTheme="minorHAnsi" w:cstheme="minorHAnsi"/>
        <w:color w:val="000000"/>
        <w:sz w:val="16"/>
        <w:szCs w:val="16"/>
      </w:rPr>
      <w:t xml:space="preserve"> Str. 31, D-46459 Rees</w:t>
    </w:r>
    <w:r w:rsidRPr="005A58C0">
      <w:rPr>
        <w:rFonts w:asciiTheme="minorHAnsi" w:hAnsiTheme="minorHAnsi" w:cstheme="minorHAnsi"/>
        <w:color w:val="000000"/>
        <w:sz w:val="16"/>
        <w:szCs w:val="16"/>
      </w:rPr>
      <w:br/>
      <w:t xml:space="preserve">                                             Tel.: 02850/910-0, Fax 02850/910-646, vertrieb@novoferm.de,</w:t>
    </w:r>
    <w:r w:rsidRPr="005A58C0">
      <w:rPr>
        <w:rFonts w:asciiTheme="minorHAnsi" w:hAnsiTheme="minorHAnsi" w:cstheme="minorHAnsi"/>
        <w:sz w:val="16"/>
        <w:szCs w:val="16"/>
      </w:rPr>
      <w:t xml:space="preserve"> www.novoferm.de</w:t>
    </w:r>
    <w:r w:rsidRPr="005A58C0">
      <w:rPr>
        <w:rFonts w:asciiTheme="minorHAnsi" w:hAnsiTheme="minorHAnsi" w:cstheme="minorHAnsi"/>
        <w:sz w:val="16"/>
        <w:szCs w:val="16"/>
      </w:rPr>
      <w:br/>
    </w:r>
    <w:r w:rsidRPr="005A58C0">
      <w:rPr>
        <w:rFonts w:asciiTheme="minorHAnsi" w:hAnsiTheme="minorHAnsi" w:cstheme="minorHAnsi"/>
        <w:color w:val="000000"/>
        <w:sz w:val="16"/>
        <w:szCs w:val="16"/>
      </w:rPr>
      <w:t xml:space="preserve">                                                  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18" w:rsidRDefault="003A4518">
      <w:r>
        <w:separator/>
      </w:r>
    </w:p>
  </w:footnote>
  <w:footnote w:type="continuationSeparator" w:id="0">
    <w:p w:rsidR="003A4518" w:rsidRDefault="003A4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Pr>
        <w:rStyle w:val="Seitenzahl"/>
        <w:rFonts w:ascii="NewsGotT" w:hAnsi="NewsGotT"/>
        <w:sz w:val="24"/>
      </w:rPr>
      <w:instrText xml:space="preserve">PAGE  </w:instrText>
    </w:r>
    <w:r>
      <w:rPr>
        <w:rStyle w:val="Seitenzahl"/>
        <w:rFonts w:ascii="NewsGotT" w:hAnsi="NewsGotT"/>
        <w:sz w:val="24"/>
      </w:rPr>
      <w:fldChar w:fldCharType="separate"/>
    </w:r>
    <w:r w:rsidR="00024442">
      <w:rPr>
        <w:rStyle w:val="Seitenzahl"/>
        <w:rFonts w:ascii="NewsGotT" w:hAnsi="NewsGotT"/>
        <w:noProof/>
        <w:sz w:val="24"/>
      </w:rPr>
      <w:t>2</w:t>
    </w:r>
    <w:r>
      <w:rPr>
        <w:rStyle w:val="Seitenzahl"/>
        <w:rFonts w:ascii="NewsGotT" w:hAnsi="NewsGotT"/>
        <w:sz w:val="24"/>
      </w:rPr>
      <w:fldChar w:fldCharType="end"/>
    </w:r>
  </w:p>
  <w:p w:rsidR="00CB443A" w:rsidRDefault="00CB443A">
    <w:pPr>
      <w:pStyle w:val="Kopfzeile"/>
    </w:pPr>
  </w:p>
  <w:p w:rsidR="00CB443A" w:rsidRDefault="00CB44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rsidP="002D4C76">
    <w:pPr>
      <w:pStyle w:val="Kopfzeile"/>
      <w:tabs>
        <w:tab w:val="clear" w:pos="4536"/>
      </w:tabs>
      <w:rPr>
        <w:rStyle w:val="Seitenzahl"/>
      </w:rPr>
    </w:pPr>
    <w:r>
      <w:rPr>
        <w:rStyle w:val="Seitenzahl"/>
      </w:rPr>
      <w:t xml:space="preserve">                                              </w:t>
    </w:r>
    <w:r w:rsidR="00210ED7">
      <w:rPr>
        <w:noProof/>
      </w:rPr>
      <w:drawing>
        <wp:inline distT="0" distB="0" distL="0" distR="0" wp14:anchorId="136E178B" wp14:editId="0189FC27">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CB443A" w:rsidP="00005880">
    <w:pPr>
      <w:pStyle w:val="Kopfzeile"/>
      <w:jc w:val="center"/>
      <w:rPr>
        <w:rStyle w:val="Seitenzahl"/>
      </w:rPr>
    </w:pPr>
  </w:p>
  <w:p w:rsidR="00CB443A" w:rsidRDefault="00CB443A" w:rsidP="00005880">
    <w:pPr>
      <w:pStyle w:val="Kopfzeile"/>
      <w:rPr>
        <w:rStyle w:val="Seitenzahl"/>
      </w:rPr>
    </w:pPr>
  </w:p>
  <w:p w:rsidR="00CB443A" w:rsidRDefault="00CB443A" w:rsidP="00005880">
    <w:pPr>
      <w:pStyle w:val="Kopfzeile"/>
      <w:rPr>
        <w:rStyle w:val="Seitenzahl"/>
      </w:rPr>
    </w:pPr>
  </w:p>
  <w:p w:rsidR="00CB443A" w:rsidRPr="0099487C" w:rsidRDefault="00CB443A">
    <w:pPr>
      <w:pStyle w:val="Kopfzeile"/>
      <w:rPr>
        <w:rStyle w:val="Seitenzahl"/>
        <w:rFonts w:asciiTheme="minorHAnsi" w:hAnsiTheme="minorHAnsi"/>
        <w:sz w:val="32"/>
        <w:szCs w:val="32"/>
      </w:rPr>
    </w:pPr>
    <w:r w:rsidRPr="0099487C">
      <w:rPr>
        <w:rStyle w:val="Seitenzahl"/>
        <w:rFonts w:asciiTheme="minorHAnsi" w:hAnsiTheme="minorHAnsi"/>
        <w:sz w:val="28"/>
        <w:szCs w:val="28"/>
      </w:rPr>
      <w:t>Pressemitteilung</w:t>
    </w:r>
  </w:p>
  <w:p w:rsidR="00CB443A" w:rsidRDefault="00CB443A">
    <w:pPr>
      <w:pStyle w:val="Kopfzeile"/>
      <w:rPr>
        <w:rStyle w:val="Seitenzahl"/>
      </w:rPr>
    </w:pPr>
  </w:p>
  <w:p w:rsidR="00CB443A" w:rsidRDefault="00CB44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14"/>
  </w:num>
  <w:num w:numId="6">
    <w:abstractNumId w:val="1"/>
  </w:num>
  <w:num w:numId="7">
    <w:abstractNumId w:val="7"/>
  </w:num>
  <w:num w:numId="8">
    <w:abstractNumId w:val="10"/>
  </w:num>
  <w:num w:numId="9">
    <w:abstractNumId w:val="13"/>
  </w:num>
  <w:num w:numId="10">
    <w:abstractNumId w:val="9"/>
  </w:num>
  <w:num w:numId="11">
    <w:abstractNumId w:val="12"/>
  </w:num>
  <w:num w:numId="12">
    <w:abstractNumId w:val="11"/>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61F6"/>
    <w:rsid w:val="00017985"/>
    <w:rsid w:val="00020C03"/>
    <w:rsid w:val="00024442"/>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27C9"/>
    <w:rsid w:val="00062AC8"/>
    <w:rsid w:val="00062D9E"/>
    <w:rsid w:val="00066776"/>
    <w:rsid w:val="0006691C"/>
    <w:rsid w:val="00067FAD"/>
    <w:rsid w:val="0007139D"/>
    <w:rsid w:val="00071D74"/>
    <w:rsid w:val="00071ECD"/>
    <w:rsid w:val="000724A3"/>
    <w:rsid w:val="00072F61"/>
    <w:rsid w:val="0007366B"/>
    <w:rsid w:val="000755BA"/>
    <w:rsid w:val="00076544"/>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1CC"/>
    <w:rsid w:val="000B2AED"/>
    <w:rsid w:val="000B4879"/>
    <w:rsid w:val="000B5EAE"/>
    <w:rsid w:val="000B7B1B"/>
    <w:rsid w:val="000C4CD7"/>
    <w:rsid w:val="000C503F"/>
    <w:rsid w:val="000C56A2"/>
    <w:rsid w:val="000C5A06"/>
    <w:rsid w:val="000C5E0D"/>
    <w:rsid w:val="000C726F"/>
    <w:rsid w:val="000C783C"/>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2C4D"/>
    <w:rsid w:val="0012789A"/>
    <w:rsid w:val="00127E13"/>
    <w:rsid w:val="0013091A"/>
    <w:rsid w:val="00131D93"/>
    <w:rsid w:val="00132A74"/>
    <w:rsid w:val="00132FE1"/>
    <w:rsid w:val="001337CE"/>
    <w:rsid w:val="001337EF"/>
    <w:rsid w:val="00134897"/>
    <w:rsid w:val="00136456"/>
    <w:rsid w:val="00140FDC"/>
    <w:rsid w:val="00144971"/>
    <w:rsid w:val="001458FE"/>
    <w:rsid w:val="001459A3"/>
    <w:rsid w:val="0014615A"/>
    <w:rsid w:val="00147160"/>
    <w:rsid w:val="0014720F"/>
    <w:rsid w:val="00150F43"/>
    <w:rsid w:val="001514B2"/>
    <w:rsid w:val="001518CB"/>
    <w:rsid w:val="00151AFA"/>
    <w:rsid w:val="00153EB9"/>
    <w:rsid w:val="001557BE"/>
    <w:rsid w:val="00155818"/>
    <w:rsid w:val="0015678A"/>
    <w:rsid w:val="0016078E"/>
    <w:rsid w:val="00161108"/>
    <w:rsid w:val="00161EB4"/>
    <w:rsid w:val="001626C3"/>
    <w:rsid w:val="00162D12"/>
    <w:rsid w:val="001643C1"/>
    <w:rsid w:val="00170059"/>
    <w:rsid w:val="001717CC"/>
    <w:rsid w:val="00172619"/>
    <w:rsid w:val="001749E7"/>
    <w:rsid w:val="00174B5B"/>
    <w:rsid w:val="00175965"/>
    <w:rsid w:val="001771BC"/>
    <w:rsid w:val="00177B74"/>
    <w:rsid w:val="00177E72"/>
    <w:rsid w:val="0018008A"/>
    <w:rsid w:val="00180170"/>
    <w:rsid w:val="00180EE8"/>
    <w:rsid w:val="0018285B"/>
    <w:rsid w:val="00184125"/>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00B"/>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54D8"/>
    <w:rsid w:val="001D6D7C"/>
    <w:rsid w:val="001E1184"/>
    <w:rsid w:val="001E2DE7"/>
    <w:rsid w:val="001E31BD"/>
    <w:rsid w:val="001E38E2"/>
    <w:rsid w:val="001E41DF"/>
    <w:rsid w:val="001E5362"/>
    <w:rsid w:val="001E5469"/>
    <w:rsid w:val="001E583D"/>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943"/>
    <w:rsid w:val="00244DAF"/>
    <w:rsid w:val="0024567A"/>
    <w:rsid w:val="00246407"/>
    <w:rsid w:val="002473E5"/>
    <w:rsid w:val="00247747"/>
    <w:rsid w:val="00247815"/>
    <w:rsid w:val="002513F6"/>
    <w:rsid w:val="002532A2"/>
    <w:rsid w:val="00254264"/>
    <w:rsid w:val="002551BE"/>
    <w:rsid w:val="00256E2C"/>
    <w:rsid w:val="00260B13"/>
    <w:rsid w:val="002625AD"/>
    <w:rsid w:val="002634E9"/>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45"/>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6A"/>
    <w:rsid w:val="00373AB7"/>
    <w:rsid w:val="003746C6"/>
    <w:rsid w:val="00376244"/>
    <w:rsid w:val="003767BF"/>
    <w:rsid w:val="00377930"/>
    <w:rsid w:val="00382680"/>
    <w:rsid w:val="003828E8"/>
    <w:rsid w:val="00385B44"/>
    <w:rsid w:val="00385FEF"/>
    <w:rsid w:val="00390A2F"/>
    <w:rsid w:val="003920F7"/>
    <w:rsid w:val="00392754"/>
    <w:rsid w:val="00395E55"/>
    <w:rsid w:val="00397B2E"/>
    <w:rsid w:val="003A147C"/>
    <w:rsid w:val="003A2D07"/>
    <w:rsid w:val="003A438D"/>
    <w:rsid w:val="003A43EF"/>
    <w:rsid w:val="003A4518"/>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E7E80"/>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1F3"/>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52B"/>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54E"/>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96A"/>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37777"/>
    <w:rsid w:val="00542672"/>
    <w:rsid w:val="00542915"/>
    <w:rsid w:val="005430BE"/>
    <w:rsid w:val="005444BD"/>
    <w:rsid w:val="00544BD9"/>
    <w:rsid w:val="00545B82"/>
    <w:rsid w:val="0054767C"/>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2D95"/>
    <w:rsid w:val="00565B32"/>
    <w:rsid w:val="0056699B"/>
    <w:rsid w:val="00566E91"/>
    <w:rsid w:val="00567CF3"/>
    <w:rsid w:val="005728A9"/>
    <w:rsid w:val="005729B8"/>
    <w:rsid w:val="00580046"/>
    <w:rsid w:val="00580D16"/>
    <w:rsid w:val="00580E3E"/>
    <w:rsid w:val="00581D5B"/>
    <w:rsid w:val="00583591"/>
    <w:rsid w:val="00584071"/>
    <w:rsid w:val="00585A12"/>
    <w:rsid w:val="005865E3"/>
    <w:rsid w:val="00586644"/>
    <w:rsid w:val="005872EB"/>
    <w:rsid w:val="005878E2"/>
    <w:rsid w:val="00592B9F"/>
    <w:rsid w:val="00595AC4"/>
    <w:rsid w:val="00595CDC"/>
    <w:rsid w:val="00595DA6"/>
    <w:rsid w:val="00596ECE"/>
    <w:rsid w:val="005A0A24"/>
    <w:rsid w:val="005A1B3A"/>
    <w:rsid w:val="005A3B6F"/>
    <w:rsid w:val="005A43D5"/>
    <w:rsid w:val="005A5387"/>
    <w:rsid w:val="005A58C0"/>
    <w:rsid w:val="005B3B4B"/>
    <w:rsid w:val="005B7030"/>
    <w:rsid w:val="005B73C2"/>
    <w:rsid w:val="005C003C"/>
    <w:rsid w:val="005C07B6"/>
    <w:rsid w:val="005C0CC8"/>
    <w:rsid w:val="005C65C6"/>
    <w:rsid w:val="005C6EC1"/>
    <w:rsid w:val="005C771A"/>
    <w:rsid w:val="005D0552"/>
    <w:rsid w:val="005D07C3"/>
    <w:rsid w:val="005D1028"/>
    <w:rsid w:val="005D375A"/>
    <w:rsid w:val="005D5BBE"/>
    <w:rsid w:val="005D661D"/>
    <w:rsid w:val="005D7E9D"/>
    <w:rsid w:val="005E1338"/>
    <w:rsid w:val="005E3E93"/>
    <w:rsid w:val="005E4391"/>
    <w:rsid w:val="005E4592"/>
    <w:rsid w:val="005E777D"/>
    <w:rsid w:val="005F1927"/>
    <w:rsid w:val="005F207F"/>
    <w:rsid w:val="005F22F1"/>
    <w:rsid w:val="005F2EB1"/>
    <w:rsid w:val="005F3A47"/>
    <w:rsid w:val="005F566E"/>
    <w:rsid w:val="005F586D"/>
    <w:rsid w:val="005F7251"/>
    <w:rsid w:val="00601FDA"/>
    <w:rsid w:val="0060273F"/>
    <w:rsid w:val="00602821"/>
    <w:rsid w:val="006031F7"/>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4547"/>
    <w:rsid w:val="00645969"/>
    <w:rsid w:val="0064741A"/>
    <w:rsid w:val="00647CCB"/>
    <w:rsid w:val="0065094E"/>
    <w:rsid w:val="00650F4E"/>
    <w:rsid w:val="00652498"/>
    <w:rsid w:val="00652B3B"/>
    <w:rsid w:val="006535B0"/>
    <w:rsid w:val="00655228"/>
    <w:rsid w:val="006558E5"/>
    <w:rsid w:val="00655F9B"/>
    <w:rsid w:val="00656322"/>
    <w:rsid w:val="00657159"/>
    <w:rsid w:val="00657AE5"/>
    <w:rsid w:val="006628C6"/>
    <w:rsid w:val="0066352E"/>
    <w:rsid w:val="00665A9D"/>
    <w:rsid w:val="00667554"/>
    <w:rsid w:val="00667817"/>
    <w:rsid w:val="00671F41"/>
    <w:rsid w:val="006721D1"/>
    <w:rsid w:val="0067512D"/>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52ED"/>
    <w:rsid w:val="00746D02"/>
    <w:rsid w:val="007520EF"/>
    <w:rsid w:val="00752883"/>
    <w:rsid w:val="00757231"/>
    <w:rsid w:val="007633E8"/>
    <w:rsid w:val="007640FC"/>
    <w:rsid w:val="0076556A"/>
    <w:rsid w:val="00767F67"/>
    <w:rsid w:val="00770395"/>
    <w:rsid w:val="00770D5B"/>
    <w:rsid w:val="00771CEB"/>
    <w:rsid w:val="00771F7E"/>
    <w:rsid w:val="00773AB6"/>
    <w:rsid w:val="00775B25"/>
    <w:rsid w:val="00775F10"/>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18EF"/>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C284B"/>
    <w:rsid w:val="008C3786"/>
    <w:rsid w:val="008C5C5E"/>
    <w:rsid w:val="008C6261"/>
    <w:rsid w:val="008D014B"/>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415B"/>
    <w:rsid w:val="009449C0"/>
    <w:rsid w:val="00945059"/>
    <w:rsid w:val="00952FC7"/>
    <w:rsid w:val="00953A98"/>
    <w:rsid w:val="0095471B"/>
    <w:rsid w:val="0095721B"/>
    <w:rsid w:val="00957F79"/>
    <w:rsid w:val="00960051"/>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5D7A"/>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41BD"/>
    <w:rsid w:val="00A642FF"/>
    <w:rsid w:val="00A64A75"/>
    <w:rsid w:val="00A657EB"/>
    <w:rsid w:val="00A65A96"/>
    <w:rsid w:val="00A65EE5"/>
    <w:rsid w:val="00A66109"/>
    <w:rsid w:val="00A66D88"/>
    <w:rsid w:val="00A71C67"/>
    <w:rsid w:val="00A736E8"/>
    <w:rsid w:val="00A73D4E"/>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32CB"/>
    <w:rsid w:val="00AA4828"/>
    <w:rsid w:val="00AA5459"/>
    <w:rsid w:val="00AA616C"/>
    <w:rsid w:val="00AB1212"/>
    <w:rsid w:val="00AB1AF9"/>
    <w:rsid w:val="00AB3DA9"/>
    <w:rsid w:val="00AB7C0A"/>
    <w:rsid w:val="00AC08EA"/>
    <w:rsid w:val="00AC0BD3"/>
    <w:rsid w:val="00AC108B"/>
    <w:rsid w:val="00AC454E"/>
    <w:rsid w:val="00AC5678"/>
    <w:rsid w:val="00AC6469"/>
    <w:rsid w:val="00AC6C9E"/>
    <w:rsid w:val="00AC6CF0"/>
    <w:rsid w:val="00AC74E5"/>
    <w:rsid w:val="00AC7728"/>
    <w:rsid w:val="00AC7A29"/>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2727"/>
    <w:rsid w:val="00B24717"/>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746E"/>
    <w:rsid w:val="00B62FFF"/>
    <w:rsid w:val="00B6344C"/>
    <w:rsid w:val="00B6454D"/>
    <w:rsid w:val="00B6469F"/>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9D1"/>
    <w:rsid w:val="00B92C2E"/>
    <w:rsid w:val="00B94BFB"/>
    <w:rsid w:val="00B9523B"/>
    <w:rsid w:val="00B9717E"/>
    <w:rsid w:val="00B971C5"/>
    <w:rsid w:val="00BA0045"/>
    <w:rsid w:val="00BA02E2"/>
    <w:rsid w:val="00BA18EA"/>
    <w:rsid w:val="00BA282A"/>
    <w:rsid w:val="00BA3CBD"/>
    <w:rsid w:val="00BA4218"/>
    <w:rsid w:val="00BA429F"/>
    <w:rsid w:val="00BA5981"/>
    <w:rsid w:val="00BA711B"/>
    <w:rsid w:val="00BB14E9"/>
    <w:rsid w:val="00BB1FEB"/>
    <w:rsid w:val="00BB2177"/>
    <w:rsid w:val="00BB5A30"/>
    <w:rsid w:val="00BB79E6"/>
    <w:rsid w:val="00BC15C1"/>
    <w:rsid w:val="00BC205E"/>
    <w:rsid w:val="00BC4963"/>
    <w:rsid w:val="00BD232C"/>
    <w:rsid w:val="00BD4B13"/>
    <w:rsid w:val="00BD535E"/>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8D6"/>
    <w:rsid w:val="00CC7353"/>
    <w:rsid w:val="00CC7F5B"/>
    <w:rsid w:val="00CD00AE"/>
    <w:rsid w:val="00CD150D"/>
    <w:rsid w:val="00CD1E70"/>
    <w:rsid w:val="00CD2504"/>
    <w:rsid w:val="00CD2544"/>
    <w:rsid w:val="00CD4637"/>
    <w:rsid w:val="00CD54F8"/>
    <w:rsid w:val="00CD59E0"/>
    <w:rsid w:val="00CD6B52"/>
    <w:rsid w:val="00CD6C7D"/>
    <w:rsid w:val="00CD7286"/>
    <w:rsid w:val="00CD7939"/>
    <w:rsid w:val="00CE122B"/>
    <w:rsid w:val="00CE3B32"/>
    <w:rsid w:val="00CE3E3A"/>
    <w:rsid w:val="00CF07E2"/>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0E88"/>
    <w:rsid w:val="00D4102F"/>
    <w:rsid w:val="00D43283"/>
    <w:rsid w:val="00D4378E"/>
    <w:rsid w:val="00D44FD9"/>
    <w:rsid w:val="00D451AC"/>
    <w:rsid w:val="00D45F3C"/>
    <w:rsid w:val="00D4736C"/>
    <w:rsid w:val="00D51643"/>
    <w:rsid w:val="00D51D22"/>
    <w:rsid w:val="00D527E2"/>
    <w:rsid w:val="00D528EB"/>
    <w:rsid w:val="00D52F9E"/>
    <w:rsid w:val="00D53E06"/>
    <w:rsid w:val="00D545AF"/>
    <w:rsid w:val="00D5547F"/>
    <w:rsid w:val="00D567CA"/>
    <w:rsid w:val="00D56B79"/>
    <w:rsid w:val="00D619EA"/>
    <w:rsid w:val="00D62230"/>
    <w:rsid w:val="00D6261D"/>
    <w:rsid w:val="00D63DF8"/>
    <w:rsid w:val="00D66E28"/>
    <w:rsid w:val="00D709E4"/>
    <w:rsid w:val="00D720A5"/>
    <w:rsid w:val="00D722AE"/>
    <w:rsid w:val="00D72959"/>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1939"/>
    <w:rsid w:val="00DD2E8C"/>
    <w:rsid w:val="00DD30CC"/>
    <w:rsid w:val="00DD3B7C"/>
    <w:rsid w:val="00DD4931"/>
    <w:rsid w:val="00DD582C"/>
    <w:rsid w:val="00DD69A7"/>
    <w:rsid w:val="00DE06D3"/>
    <w:rsid w:val="00DE1131"/>
    <w:rsid w:val="00DE2A54"/>
    <w:rsid w:val="00DE3575"/>
    <w:rsid w:val="00DE6F57"/>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25D7"/>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0248"/>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707"/>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8DB"/>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139"/>
    <w:rsid w:val="00FA0756"/>
    <w:rsid w:val="00FA0E3E"/>
    <w:rsid w:val="00FA2D55"/>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4BE5"/>
    <w:rsid w:val="00FC54B3"/>
    <w:rsid w:val="00FC6922"/>
    <w:rsid w:val="00FD6906"/>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ovoferm.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8C821-0964-4FD5-9E05-89B81029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2210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Novoferm Dokumenten-App „NovoDocu“ jetzt mit zusätzlichen Funktionen</vt:lpstr>
    </vt:vector>
  </TitlesOfParts>
  <Company>Hewlett-Packard</Company>
  <LinksUpToDate>false</LinksUpToDate>
  <CharactersWithSpaces>2525</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Novoferm Dokumenten-App „NovoDocu“ jetzt mit zusätzlichen Funktionen</dc:title>
  <dc:creator>Novoferm</dc:creator>
  <cp:lastModifiedBy>Verbeek, Heike</cp:lastModifiedBy>
  <cp:revision>6</cp:revision>
  <cp:lastPrinted>2021-02-26T13:04:00Z</cp:lastPrinted>
  <dcterms:created xsi:type="dcterms:W3CDTF">2021-10-28T09:43:00Z</dcterms:created>
  <dcterms:modified xsi:type="dcterms:W3CDTF">2021-10-29T09:05:00Z</dcterms:modified>
</cp:coreProperties>
</file>