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A2F" w:rsidRDefault="00056340" w:rsidP="00340A2F">
      <w:pPr>
        <w:ind w:left="57" w:right="1418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Plattformstrategie trägt Früchte: PREMIO als</w:t>
      </w:r>
    </w:p>
    <w:p w:rsidR="00056340" w:rsidRDefault="00056340" w:rsidP="00340A2F">
      <w:pPr>
        <w:ind w:left="57" w:right="1418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Alleskönnerin und PLANO fürs HIGH End Design</w:t>
      </w:r>
    </w:p>
    <w:p w:rsidR="00497957" w:rsidRPr="006103F9" w:rsidRDefault="00497957" w:rsidP="00340A2F">
      <w:pPr>
        <w:ind w:left="57" w:right="1418"/>
        <w:rPr>
          <w:rFonts w:asciiTheme="minorHAnsi" w:hAnsiTheme="minorHAnsi"/>
          <w:b/>
          <w:bCs/>
          <w:sz w:val="28"/>
          <w:szCs w:val="28"/>
        </w:rPr>
      </w:pPr>
    </w:p>
    <w:p w:rsidR="001E020E" w:rsidRPr="00373988" w:rsidRDefault="00583591" w:rsidP="00990D47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  <w:r w:rsidRPr="00F70FAB">
        <w:rPr>
          <w:rFonts w:asciiTheme="minorHAnsi" w:hAnsiTheme="minorHAnsi"/>
          <w:b/>
          <w:bCs/>
          <w:sz w:val="24"/>
          <w:szCs w:val="24"/>
        </w:rPr>
        <w:t xml:space="preserve">Werth, </w:t>
      </w:r>
      <w:r w:rsidR="00516393" w:rsidRPr="0011104D">
        <w:rPr>
          <w:rFonts w:asciiTheme="minorHAnsi" w:hAnsiTheme="minorHAnsi"/>
          <w:b/>
          <w:bCs/>
          <w:sz w:val="24"/>
          <w:szCs w:val="24"/>
        </w:rPr>
        <w:t xml:space="preserve">im </w:t>
      </w:r>
      <w:r w:rsidR="0011104D" w:rsidRPr="0011104D">
        <w:rPr>
          <w:rFonts w:asciiTheme="minorHAnsi" w:hAnsiTheme="minorHAnsi"/>
          <w:b/>
          <w:bCs/>
          <w:sz w:val="24"/>
          <w:szCs w:val="24"/>
        </w:rPr>
        <w:t>Oktober</w:t>
      </w:r>
      <w:r w:rsidR="00516393" w:rsidRPr="0011104D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>201</w:t>
      </w:r>
      <w:r w:rsidR="0011104D">
        <w:rPr>
          <w:rFonts w:asciiTheme="minorHAnsi" w:hAnsiTheme="minorHAnsi"/>
          <w:b/>
          <w:bCs/>
          <w:sz w:val="24"/>
          <w:szCs w:val="24"/>
        </w:rPr>
        <w:t>8</w:t>
      </w:r>
      <w:r w:rsidR="00283F68" w:rsidRPr="00990D4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1E020E">
        <w:rPr>
          <w:rFonts w:asciiTheme="minorHAnsi" w:hAnsiTheme="minorHAnsi"/>
          <w:bCs/>
          <w:i/>
          <w:sz w:val="24"/>
          <w:szCs w:val="24"/>
        </w:rPr>
        <w:t xml:space="preserve">Auf Basis der im Jahr </w:t>
      </w:r>
      <w:r w:rsidR="001E020E" w:rsidRPr="00373988">
        <w:rPr>
          <w:rFonts w:asciiTheme="minorHAnsi" w:hAnsiTheme="minorHAnsi"/>
          <w:bCs/>
          <w:i/>
          <w:sz w:val="24"/>
          <w:szCs w:val="24"/>
        </w:rPr>
        <w:t>201</w:t>
      </w:r>
      <w:r w:rsidR="00BE37D2" w:rsidRPr="00373988">
        <w:rPr>
          <w:rFonts w:asciiTheme="minorHAnsi" w:hAnsiTheme="minorHAnsi"/>
          <w:bCs/>
          <w:i/>
          <w:sz w:val="24"/>
          <w:szCs w:val="24"/>
        </w:rPr>
        <w:t>5</w:t>
      </w:r>
      <w:r w:rsidR="001E020E">
        <w:rPr>
          <w:rFonts w:asciiTheme="minorHAnsi" w:hAnsiTheme="minorHAnsi"/>
          <w:bCs/>
          <w:i/>
          <w:sz w:val="24"/>
          <w:szCs w:val="24"/>
        </w:rPr>
        <w:t xml:space="preserve"> gestarteten Plattformstr</w:t>
      </w:r>
      <w:r w:rsidR="001E020E">
        <w:rPr>
          <w:rFonts w:asciiTheme="minorHAnsi" w:hAnsiTheme="minorHAnsi"/>
          <w:bCs/>
          <w:i/>
          <w:sz w:val="24"/>
          <w:szCs w:val="24"/>
        </w:rPr>
        <w:t>a</w:t>
      </w:r>
      <w:r w:rsidR="001E020E">
        <w:rPr>
          <w:rFonts w:asciiTheme="minorHAnsi" w:hAnsiTheme="minorHAnsi"/>
          <w:bCs/>
          <w:i/>
          <w:sz w:val="24"/>
          <w:szCs w:val="24"/>
        </w:rPr>
        <w:t xml:space="preserve">tegie der </w:t>
      </w:r>
      <w:r w:rsidR="001E020E" w:rsidRPr="006103F9">
        <w:rPr>
          <w:rFonts w:asciiTheme="minorHAnsi" w:hAnsiTheme="minorHAnsi"/>
          <w:bCs/>
          <w:i/>
          <w:sz w:val="24"/>
          <w:szCs w:val="24"/>
        </w:rPr>
        <w:t xml:space="preserve">Türserien </w:t>
      </w:r>
      <w:proofErr w:type="spellStart"/>
      <w:r w:rsidR="00A22104" w:rsidRPr="006103F9">
        <w:rPr>
          <w:rFonts w:asciiTheme="minorHAnsi" w:hAnsiTheme="minorHAnsi"/>
          <w:bCs/>
          <w:i/>
          <w:sz w:val="24"/>
          <w:szCs w:val="24"/>
        </w:rPr>
        <w:t>NovoPorta</w:t>
      </w:r>
      <w:proofErr w:type="spellEnd"/>
      <w:r w:rsidR="006103F9" w:rsidRPr="006103F9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1E020E">
        <w:rPr>
          <w:rFonts w:asciiTheme="minorHAnsi" w:hAnsiTheme="minorHAnsi"/>
          <w:bCs/>
          <w:i/>
          <w:sz w:val="24"/>
          <w:szCs w:val="24"/>
        </w:rPr>
        <w:t xml:space="preserve">Premio und </w:t>
      </w:r>
      <w:proofErr w:type="spellStart"/>
      <w:r w:rsidR="001E020E">
        <w:rPr>
          <w:rFonts w:asciiTheme="minorHAnsi" w:hAnsiTheme="minorHAnsi"/>
          <w:bCs/>
          <w:i/>
          <w:sz w:val="24"/>
          <w:szCs w:val="24"/>
        </w:rPr>
        <w:t>Plano</w:t>
      </w:r>
      <w:proofErr w:type="spellEnd"/>
      <w:r w:rsidR="001E020E">
        <w:rPr>
          <w:rFonts w:asciiTheme="minorHAnsi" w:hAnsiTheme="minorHAnsi"/>
          <w:bCs/>
          <w:i/>
          <w:sz w:val="24"/>
          <w:szCs w:val="24"/>
        </w:rPr>
        <w:t xml:space="preserve"> hat </w:t>
      </w:r>
      <w:r w:rsidR="00056340">
        <w:rPr>
          <w:rFonts w:asciiTheme="minorHAnsi" w:hAnsiTheme="minorHAnsi"/>
          <w:bCs/>
          <w:i/>
          <w:sz w:val="24"/>
          <w:szCs w:val="24"/>
        </w:rPr>
        <w:t xml:space="preserve">Novoferm </w:t>
      </w:r>
      <w:r w:rsidR="001E020E" w:rsidRPr="001E020E">
        <w:rPr>
          <w:rFonts w:asciiTheme="minorHAnsi" w:hAnsiTheme="minorHAnsi"/>
          <w:bCs/>
          <w:i/>
          <w:sz w:val="24"/>
          <w:szCs w:val="24"/>
        </w:rPr>
        <w:t xml:space="preserve">als </w:t>
      </w:r>
      <w:r w:rsidR="001E020E">
        <w:rPr>
          <w:rFonts w:asciiTheme="minorHAnsi" w:hAnsiTheme="minorHAnsi"/>
          <w:bCs/>
          <w:i/>
          <w:sz w:val="24"/>
          <w:szCs w:val="24"/>
        </w:rPr>
        <w:t xml:space="preserve">ein </w:t>
      </w:r>
      <w:r w:rsidR="001E020E" w:rsidRPr="001E020E">
        <w:rPr>
          <w:rFonts w:asciiTheme="minorHAnsi" w:hAnsiTheme="minorHAnsi"/>
          <w:bCs/>
          <w:i/>
          <w:sz w:val="24"/>
          <w:szCs w:val="24"/>
        </w:rPr>
        <w:t>führe</w:t>
      </w:r>
      <w:r w:rsidR="001E020E" w:rsidRPr="001E020E">
        <w:rPr>
          <w:rFonts w:asciiTheme="minorHAnsi" w:hAnsiTheme="minorHAnsi"/>
          <w:bCs/>
          <w:i/>
          <w:sz w:val="24"/>
          <w:szCs w:val="24"/>
        </w:rPr>
        <w:t>n</w:t>
      </w:r>
      <w:r w:rsidR="001E020E" w:rsidRPr="001E020E">
        <w:rPr>
          <w:rFonts w:asciiTheme="minorHAnsi" w:hAnsiTheme="minorHAnsi"/>
          <w:bCs/>
          <w:i/>
          <w:sz w:val="24"/>
          <w:szCs w:val="24"/>
        </w:rPr>
        <w:t>der europäischer Systemanbieter von Türen, Toren, Zargen und Antrieben</w:t>
      </w:r>
      <w:r w:rsidR="001E020E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AA1E54">
        <w:rPr>
          <w:rFonts w:asciiTheme="minorHAnsi" w:hAnsiTheme="minorHAnsi"/>
          <w:bCs/>
          <w:i/>
          <w:sz w:val="24"/>
          <w:szCs w:val="24"/>
        </w:rPr>
        <w:t>sein</w:t>
      </w:r>
      <w:r w:rsidR="001E020E">
        <w:rPr>
          <w:rFonts w:asciiTheme="minorHAnsi" w:hAnsiTheme="minorHAnsi"/>
          <w:bCs/>
          <w:i/>
          <w:sz w:val="24"/>
          <w:szCs w:val="24"/>
        </w:rPr>
        <w:t xml:space="preserve"> Portfolio konsequent ausgeweitet. Auf der BAU 2019 präsentiert das Unte</w:t>
      </w:r>
      <w:r w:rsidR="001E020E">
        <w:rPr>
          <w:rFonts w:asciiTheme="minorHAnsi" w:hAnsiTheme="minorHAnsi"/>
          <w:bCs/>
          <w:i/>
          <w:sz w:val="24"/>
          <w:szCs w:val="24"/>
        </w:rPr>
        <w:t>r</w:t>
      </w:r>
      <w:r w:rsidR="001E020E">
        <w:rPr>
          <w:rFonts w:asciiTheme="minorHAnsi" w:hAnsiTheme="minorHAnsi"/>
          <w:bCs/>
          <w:i/>
          <w:sz w:val="24"/>
          <w:szCs w:val="24"/>
        </w:rPr>
        <w:t xml:space="preserve">nehmen eine </w:t>
      </w:r>
      <w:r w:rsidR="00762C7B">
        <w:rPr>
          <w:rFonts w:asciiTheme="minorHAnsi" w:hAnsiTheme="minorHAnsi"/>
          <w:bCs/>
          <w:i/>
          <w:sz w:val="24"/>
          <w:szCs w:val="24"/>
        </w:rPr>
        <w:t>Vielzahl neuer Lösungen für unterschiedliche Anforderungen und Anwendungsbereiche.</w:t>
      </w:r>
      <w:r w:rsidR="00AA1E54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762C7B">
        <w:rPr>
          <w:rFonts w:asciiTheme="minorHAnsi" w:hAnsiTheme="minorHAnsi"/>
          <w:bCs/>
          <w:i/>
          <w:sz w:val="24"/>
          <w:szCs w:val="24"/>
        </w:rPr>
        <w:t xml:space="preserve">Die Premio wird ihrem Ruf als „Alleskönnerin“ durch neue Formate und neue Lösungen bei Einbruchs- und Feuerschutz sowie </w:t>
      </w:r>
      <w:r w:rsidR="00AA1E54">
        <w:rPr>
          <w:rFonts w:asciiTheme="minorHAnsi" w:hAnsiTheme="minorHAnsi"/>
          <w:bCs/>
          <w:i/>
          <w:sz w:val="24"/>
          <w:szCs w:val="24"/>
        </w:rPr>
        <w:t>bei der</w:t>
      </w:r>
      <w:r w:rsidR="00762C7B">
        <w:rPr>
          <w:rFonts w:asciiTheme="minorHAnsi" w:hAnsiTheme="minorHAnsi"/>
          <w:bCs/>
          <w:i/>
          <w:sz w:val="24"/>
          <w:szCs w:val="24"/>
        </w:rPr>
        <w:t xml:space="preserve"> Durschu</w:t>
      </w:r>
      <w:r w:rsidR="00BE37D2" w:rsidRPr="00373988">
        <w:rPr>
          <w:rFonts w:asciiTheme="minorHAnsi" w:hAnsiTheme="minorHAnsi"/>
          <w:bCs/>
          <w:i/>
          <w:sz w:val="24"/>
          <w:szCs w:val="24"/>
        </w:rPr>
        <w:t>ss</w:t>
      </w:r>
      <w:r w:rsidR="00762C7B">
        <w:rPr>
          <w:rFonts w:asciiTheme="minorHAnsi" w:hAnsiTheme="minorHAnsi"/>
          <w:bCs/>
          <w:i/>
          <w:sz w:val="24"/>
          <w:szCs w:val="24"/>
        </w:rPr>
        <w:t xml:space="preserve">hemmung gerecht; die Einsatzmöglichkeiten </w:t>
      </w:r>
      <w:r w:rsidR="00762C7B" w:rsidRPr="001E020E">
        <w:rPr>
          <w:rFonts w:asciiTheme="minorHAnsi" w:hAnsiTheme="minorHAnsi"/>
          <w:bCs/>
          <w:i/>
          <w:sz w:val="24"/>
          <w:szCs w:val="24"/>
        </w:rPr>
        <w:t>de</w:t>
      </w:r>
      <w:r w:rsidR="00762C7B">
        <w:rPr>
          <w:rFonts w:asciiTheme="minorHAnsi" w:hAnsiTheme="minorHAnsi"/>
          <w:bCs/>
          <w:i/>
          <w:sz w:val="24"/>
          <w:szCs w:val="24"/>
        </w:rPr>
        <w:t>r designorientierten Pla</w:t>
      </w:r>
      <w:r w:rsidR="00F07DD0">
        <w:rPr>
          <w:rFonts w:asciiTheme="minorHAnsi" w:hAnsiTheme="minorHAnsi"/>
          <w:bCs/>
          <w:i/>
          <w:sz w:val="24"/>
          <w:szCs w:val="24"/>
        </w:rPr>
        <w:t>n</w:t>
      </w:r>
      <w:r w:rsidR="00762C7B">
        <w:rPr>
          <w:rFonts w:asciiTheme="minorHAnsi" w:hAnsiTheme="minorHAnsi"/>
          <w:bCs/>
          <w:i/>
          <w:sz w:val="24"/>
          <w:szCs w:val="24"/>
        </w:rPr>
        <w:t xml:space="preserve">o wurden durch </w:t>
      </w:r>
      <w:r w:rsidR="00F07DD0">
        <w:rPr>
          <w:rFonts w:asciiTheme="minorHAnsi" w:hAnsiTheme="minorHAnsi"/>
          <w:bCs/>
          <w:i/>
          <w:sz w:val="24"/>
          <w:szCs w:val="24"/>
        </w:rPr>
        <w:t>Größenerweiterungen und verschiedene Extras und Z</w:t>
      </w:r>
      <w:r w:rsidR="00F07DD0">
        <w:rPr>
          <w:rFonts w:asciiTheme="minorHAnsi" w:hAnsiTheme="minorHAnsi"/>
          <w:bCs/>
          <w:i/>
          <w:sz w:val="24"/>
          <w:szCs w:val="24"/>
        </w:rPr>
        <w:t>u</w:t>
      </w:r>
      <w:r w:rsidR="00F07DD0">
        <w:rPr>
          <w:rFonts w:asciiTheme="minorHAnsi" w:hAnsiTheme="minorHAnsi"/>
          <w:bCs/>
          <w:i/>
          <w:sz w:val="24"/>
          <w:szCs w:val="24"/>
        </w:rPr>
        <w:t>satzausstat</w:t>
      </w:r>
      <w:r w:rsidR="00F07DD0" w:rsidRPr="00373988">
        <w:rPr>
          <w:rFonts w:ascii="Calibri" w:eastAsia="Calibri" w:hAnsi="Calibri"/>
          <w:sz w:val="24"/>
          <w:szCs w:val="24"/>
          <w:lang w:eastAsia="en-US"/>
        </w:rPr>
        <w:t xml:space="preserve">tungen nochmals erweitert. </w:t>
      </w:r>
    </w:p>
    <w:p w:rsidR="00F07DD0" w:rsidRDefault="00F07DD0" w:rsidP="00FD5E91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AD7DB6" w:rsidRPr="00373988" w:rsidRDefault="0042719C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  <w:r>
        <w:rPr>
          <w:rFonts w:asciiTheme="minorHAnsi" w:hAnsiTheme="minorHAnsi"/>
          <w:bCs/>
          <w:sz w:val="24"/>
          <w:szCs w:val="24"/>
        </w:rPr>
        <w:t xml:space="preserve">Dank einer Größenerweiterung der </w:t>
      </w:r>
      <w:proofErr w:type="spellStart"/>
      <w:r w:rsidR="00A22104">
        <w:rPr>
          <w:rFonts w:asciiTheme="minorHAnsi" w:hAnsiTheme="minorHAnsi"/>
          <w:bCs/>
          <w:sz w:val="24"/>
          <w:szCs w:val="24"/>
        </w:rPr>
        <w:t>NovoPorta</w:t>
      </w:r>
      <w:proofErr w:type="spellEnd"/>
      <w:r w:rsidR="00A22104">
        <w:rPr>
          <w:rFonts w:asciiTheme="minorHAnsi" w:hAnsiTheme="minorHAnsi"/>
          <w:bCs/>
          <w:sz w:val="24"/>
          <w:szCs w:val="24"/>
        </w:rPr>
        <w:t xml:space="preserve"> </w:t>
      </w:r>
      <w:r w:rsidRPr="0042719C">
        <w:rPr>
          <w:rFonts w:asciiTheme="minorHAnsi" w:hAnsiTheme="minorHAnsi"/>
          <w:bCs/>
          <w:sz w:val="24"/>
          <w:szCs w:val="24"/>
        </w:rPr>
        <w:t>P</w:t>
      </w:r>
      <w:r w:rsidR="0006575A">
        <w:rPr>
          <w:rFonts w:asciiTheme="minorHAnsi" w:hAnsiTheme="minorHAnsi"/>
          <w:bCs/>
          <w:sz w:val="24"/>
          <w:szCs w:val="24"/>
        </w:rPr>
        <w:t>remio</w:t>
      </w:r>
      <w:r w:rsidRPr="0042719C">
        <w:rPr>
          <w:rFonts w:asciiTheme="minorHAnsi" w:hAnsiTheme="minorHAnsi"/>
          <w:bCs/>
          <w:sz w:val="24"/>
          <w:szCs w:val="24"/>
        </w:rPr>
        <w:t xml:space="preserve"> </w:t>
      </w:r>
      <w:r w:rsidRPr="0042719C">
        <w:rPr>
          <w:rFonts w:ascii="Calibri" w:eastAsia="Calibri" w:hAnsi="Calibri"/>
          <w:sz w:val="24"/>
          <w:szCs w:val="24"/>
          <w:lang w:eastAsia="en-US"/>
        </w:rPr>
        <w:t>EI</w:t>
      </w:r>
      <w:r w:rsidRPr="0042719C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Pr="0042719C">
        <w:rPr>
          <w:rFonts w:ascii="Calibri" w:eastAsia="Calibri" w:hAnsi="Calibri"/>
          <w:sz w:val="24"/>
          <w:szCs w:val="24"/>
          <w:lang w:eastAsia="en-US"/>
        </w:rPr>
        <w:t>30</w:t>
      </w:r>
      <w:r>
        <w:rPr>
          <w:rFonts w:ascii="Calibri" w:eastAsia="Calibri" w:hAnsi="Calibri"/>
          <w:sz w:val="24"/>
          <w:szCs w:val="24"/>
          <w:lang w:eastAsia="en-US"/>
        </w:rPr>
        <w:t xml:space="preserve"> kann Novoferm nun auch Ansprüche </w:t>
      </w:r>
      <w:r w:rsidRPr="0042719C">
        <w:rPr>
          <w:rFonts w:ascii="Calibri" w:eastAsia="Calibri" w:hAnsi="Calibri"/>
          <w:sz w:val="24"/>
          <w:szCs w:val="24"/>
          <w:lang w:eastAsia="en-US"/>
        </w:rPr>
        <w:t xml:space="preserve">nach größeren Türen </w:t>
      </w:r>
      <w:r>
        <w:rPr>
          <w:rFonts w:ascii="Calibri" w:eastAsia="Calibri" w:hAnsi="Calibri"/>
          <w:sz w:val="24"/>
          <w:szCs w:val="24"/>
          <w:lang w:eastAsia="en-US"/>
        </w:rPr>
        <w:t xml:space="preserve">auf der Basis </w:t>
      </w:r>
      <w:r w:rsidR="00BE37D2" w:rsidRPr="00373988">
        <w:rPr>
          <w:rFonts w:ascii="Calibri" w:eastAsia="Calibri" w:hAnsi="Calibri"/>
          <w:sz w:val="24"/>
          <w:szCs w:val="24"/>
          <w:lang w:eastAsia="en-US"/>
        </w:rPr>
        <w:t>seiner</w:t>
      </w:r>
      <w:r>
        <w:rPr>
          <w:rFonts w:ascii="Calibri" w:eastAsia="Calibri" w:hAnsi="Calibri"/>
          <w:sz w:val="24"/>
          <w:szCs w:val="24"/>
          <w:lang w:eastAsia="en-US"/>
        </w:rPr>
        <w:t xml:space="preserve"> Plattform bedi</w:t>
      </w:r>
      <w:r>
        <w:rPr>
          <w:rFonts w:ascii="Calibri" w:eastAsia="Calibri" w:hAnsi="Calibri"/>
          <w:sz w:val="24"/>
          <w:szCs w:val="24"/>
          <w:lang w:eastAsia="en-US"/>
        </w:rPr>
        <w:t>e</w:t>
      </w:r>
      <w:r>
        <w:rPr>
          <w:rFonts w:ascii="Calibri" w:eastAsia="Calibri" w:hAnsi="Calibri"/>
          <w:sz w:val="24"/>
          <w:szCs w:val="24"/>
          <w:lang w:eastAsia="en-US"/>
        </w:rPr>
        <w:t>nen. Damit steh</w:t>
      </w:r>
      <w:r w:rsidR="00305C9D">
        <w:rPr>
          <w:rFonts w:ascii="Calibri" w:eastAsia="Calibri" w:hAnsi="Calibri"/>
          <w:sz w:val="24"/>
          <w:szCs w:val="24"/>
          <w:lang w:eastAsia="en-US"/>
        </w:rPr>
        <w:t>en</w:t>
      </w:r>
      <w:r>
        <w:rPr>
          <w:rFonts w:ascii="Calibri" w:eastAsia="Calibri" w:hAnsi="Calibri"/>
          <w:sz w:val="24"/>
          <w:szCs w:val="24"/>
          <w:lang w:eastAsia="en-US"/>
        </w:rPr>
        <w:t xml:space="preserve"> Planern für alle Größenbereiche </w:t>
      </w:r>
      <w:r w:rsidR="00305C9D">
        <w:rPr>
          <w:rFonts w:ascii="Calibri" w:eastAsia="Calibri" w:hAnsi="Calibri"/>
          <w:sz w:val="24"/>
          <w:szCs w:val="24"/>
          <w:lang w:eastAsia="en-US"/>
        </w:rPr>
        <w:t>ansichtsgleiche</w:t>
      </w:r>
      <w:r>
        <w:rPr>
          <w:rFonts w:ascii="Calibri" w:eastAsia="Calibri" w:hAnsi="Calibri"/>
          <w:sz w:val="24"/>
          <w:szCs w:val="24"/>
          <w:lang w:eastAsia="en-US"/>
        </w:rPr>
        <w:t xml:space="preserve"> Premio</w:t>
      </w:r>
      <w:r w:rsidR="00305C9D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BE37D2" w:rsidRPr="00373988">
        <w:rPr>
          <w:rFonts w:ascii="Calibri" w:eastAsia="Calibri" w:hAnsi="Calibri"/>
          <w:sz w:val="24"/>
          <w:szCs w:val="24"/>
          <w:lang w:eastAsia="en-US"/>
        </w:rPr>
        <w:t>Dickfalz-</w:t>
      </w:r>
      <w:r w:rsidR="00305C9D">
        <w:rPr>
          <w:rFonts w:ascii="Calibri" w:eastAsia="Calibri" w:hAnsi="Calibri"/>
          <w:sz w:val="24"/>
          <w:szCs w:val="24"/>
          <w:lang w:eastAsia="en-US"/>
        </w:rPr>
        <w:t>Türen</w:t>
      </w:r>
      <w:r>
        <w:rPr>
          <w:rFonts w:ascii="Calibri" w:eastAsia="Calibri" w:hAnsi="Calibri"/>
          <w:sz w:val="24"/>
          <w:szCs w:val="24"/>
          <w:lang w:eastAsia="en-US"/>
        </w:rPr>
        <w:t xml:space="preserve"> zu</w:t>
      </w:r>
      <w:r w:rsidR="00BE37D2" w:rsidRPr="00373988">
        <w:rPr>
          <w:rFonts w:ascii="Calibri" w:eastAsia="Calibri" w:hAnsi="Calibri"/>
          <w:sz w:val="24"/>
          <w:szCs w:val="24"/>
          <w:lang w:eastAsia="en-US"/>
        </w:rPr>
        <w:t>r</w:t>
      </w:r>
      <w:r>
        <w:rPr>
          <w:rFonts w:ascii="Calibri" w:eastAsia="Calibri" w:hAnsi="Calibri"/>
          <w:sz w:val="24"/>
          <w:szCs w:val="24"/>
          <w:lang w:eastAsia="en-US"/>
        </w:rPr>
        <w:t xml:space="preserve"> Wahl, was die Objektabwic</w:t>
      </w:r>
      <w:r w:rsidR="00AD7DB6">
        <w:rPr>
          <w:rFonts w:ascii="Calibri" w:eastAsia="Calibri" w:hAnsi="Calibri"/>
          <w:sz w:val="24"/>
          <w:szCs w:val="24"/>
          <w:lang w:eastAsia="en-US"/>
        </w:rPr>
        <w:t>k</w:t>
      </w:r>
      <w:r>
        <w:rPr>
          <w:rFonts w:ascii="Calibri" w:eastAsia="Calibri" w:hAnsi="Calibri"/>
          <w:sz w:val="24"/>
          <w:szCs w:val="24"/>
          <w:lang w:eastAsia="en-US"/>
        </w:rPr>
        <w:t xml:space="preserve">lung </w:t>
      </w:r>
      <w:r w:rsidR="00AD7DB6">
        <w:rPr>
          <w:rFonts w:ascii="Calibri" w:eastAsia="Calibri" w:hAnsi="Calibri"/>
          <w:sz w:val="24"/>
          <w:szCs w:val="24"/>
          <w:lang w:eastAsia="en-US"/>
        </w:rPr>
        <w:t>nochmals erleichtert. Ve</w:t>
      </w:r>
      <w:r w:rsidR="00AD7DB6">
        <w:rPr>
          <w:rFonts w:ascii="Calibri" w:eastAsia="Calibri" w:hAnsi="Calibri"/>
          <w:sz w:val="24"/>
          <w:szCs w:val="24"/>
          <w:lang w:eastAsia="en-US"/>
        </w:rPr>
        <w:t>r</w:t>
      </w:r>
      <w:r w:rsidR="00AD7DB6">
        <w:rPr>
          <w:rFonts w:ascii="Calibri" w:eastAsia="Calibri" w:hAnsi="Calibri"/>
          <w:sz w:val="24"/>
          <w:szCs w:val="24"/>
          <w:lang w:eastAsia="en-US"/>
        </w:rPr>
        <w:t>fügbar ist die</w:t>
      </w:r>
      <w:r w:rsidR="00BE37D2">
        <w:rPr>
          <w:rFonts w:ascii="Calibri" w:eastAsia="Calibri" w:hAnsi="Calibri"/>
          <w:color w:val="0070C0"/>
          <w:sz w:val="24"/>
          <w:szCs w:val="24"/>
          <w:lang w:eastAsia="en-US"/>
        </w:rPr>
        <w:t xml:space="preserve"> </w:t>
      </w:r>
      <w:r w:rsidR="00BE37D2" w:rsidRPr="00373988">
        <w:rPr>
          <w:rFonts w:ascii="Calibri" w:eastAsia="Calibri" w:hAnsi="Calibri"/>
          <w:sz w:val="24"/>
          <w:szCs w:val="24"/>
          <w:lang w:eastAsia="en-US"/>
        </w:rPr>
        <w:t>Premio</w:t>
      </w:r>
      <w:r w:rsidR="00AD7DB6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>EI</w:t>
      </w:r>
      <w:r w:rsidR="00AD7DB6"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>30</w:t>
      </w:r>
      <w:r w:rsidR="00AD7DB6">
        <w:rPr>
          <w:rFonts w:ascii="Calibri" w:eastAsia="Calibri" w:hAnsi="Calibri"/>
          <w:sz w:val="24"/>
          <w:szCs w:val="24"/>
          <w:lang w:eastAsia="en-US"/>
        </w:rPr>
        <w:t xml:space="preserve"> als 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>einflügelige Tür nun bis zu einem Baurichtmaß von 1500 x 3000 mm, die zweiflügelige Version wird in Formaten bis maximal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 xml:space="preserve">3000 x 3000 mm angeboten. </w:t>
      </w:r>
      <w:r w:rsidR="007E6ED8" w:rsidRPr="00373988">
        <w:rPr>
          <w:rFonts w:ascii="Calibri" w:eastAsia="Calibri" w:hAnsi="Calibri"/>
          <w:sz w:val="24"/>
          <w:szCs w:val="24"/>
          <w:lang w:eastAsia="en-US"/>
        </w:rPr>
        <w:t xml:space="preserve">Um </w:t>
      </w:r>
      <w:r w:rsidR="00944205">
        <w:rPr>
          <w:rFonts w:ascii="Calibri" w:eastAsia="Calibri" w:hAnsi="Calibri"/>
          <w:sz w:val="24"/>
          <w:szCs w:val="24"/>
          <w:lang w:eastAsia="en-US"/>
        </w:rPr>
        <w:t xml:space="preserve">eine </w:t>
      </w:r>
      <w:r w:rsidR="007E6ED8" w:rsidRPr="00373988">
        <w:rPr>
          <w:rFonts w:ascii="Calibri" w:eastAsia="Calibri" w:hAnsi="Calibri"/>
          <w:sz w:val="24"/>
          <w:szCs w:val="24"/>
          <w:lang w:eastAsia="en-US"/>
        </w:rPr>
        <w:t>optimale Türblattstabilität sicher zu ste</w:t>
      </w:r>
      <w:r w:rsidR="007E6ED8" w:rsidRPr="00373988">
        <w:rPr>
          <w:rFonts w:ascii="Calibri" w:eastAsia="Calibri" w:hAnsi="Calibri"/>
          <w:sz w:val="24"/>
          <w:szCs w:val="24"/>
          <w:lang w:eastAsia="en-US"/>
        </w:rPr>
        <w:t>l</w:t>
      </w:r>
      <w:r w:rsidR="007E6ED8" w:rsidRPr="00373988">
        <w:rPr>
          <w:rFonts w:ascii="Calibri" w:eastAsia="Calibri" w:hAnsi="Calibri"/>
          <w:sz w:val="24"/>
          <w:szCs w:val="24"/>
          <w:lang w:eastAsia="en-US"/>
        </w:rPr>
        <w:t>len</w:t>
      </w:r>
      <w:r w:rsidR="00944205">
        <w:rPr>
          <w:rFonts w:ascii="Calibri" w:eastAsia="Calibri" w:hAnsi="Calibri"/>
          <w:sz w:val="24"/>
          <w:szCs w:val="24"/>
          <w:lang w:eastAsia="en-US"/>
        </w:rPr>
        <w:t>,</w:t>
      </w:r>
      <w:r w:rsidR="007E6ED8" w:rsidRPr="00373988">
        <w:rPr>
          <w:rFonts w:ascii="Calibri" w:eastAsia="Calibri" w:hAnsi="Calibri"/>
          <w:sz w:val="24"/>
          <w:szCs w:val="24"/>
          <w:lang w:eastAsia="en-US"/>
        </w:rPr>
        <w:t xml:space="preserve"> stattet Novoferm alle Türflügelh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>öhen ab 2510 mm generell mit dritte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>m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 xml:space="preserve"> Türband aus</w:t>
      </w:r>
      <w:r w:rsidR="007E6ED8" w:rsidRPr="00373988">
        <w:rPr>
          <w:rFonts w:ascii="Calibri" w:eastAsia="Calibri" w:hAnsi="Calibri"/>
          <w:sz w:val="24"/>
          <w:szCs w:val="24"/>
          <w:lang w:eastAsia="en-US"/>
        </w:rPr>
        <w:t>.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7E6ED8" w:rsidRPr="00373988">
        <w:rPr>
          <w:rFonts w:ascii="Calibri" w:eastAsia="Calibri" w:hAnsi="Calibri"/>
          <w:sz w:val="24"/>
          <w:szCs w:val="24"/>
          <w:lang w:eastAsia="en-US"/>
        </w:rPr>
        <w:t>D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 xml:space="preserve">ie Tür </w:t>
      </w:r>
      <w:r w:rsidR="007E6ED8" w:rsidRPr="00373988">
        <w:rPr>
          <w:rFonts w:ascii="Calibri" w:eastAsia="Calibri" w:hAnsi="Calibri"/>
          <w:sz w:val="24"/>
          <w:szCs w:val="24"/>
          <w:lang w:eastAsia="en-US"/>
        </w:rPr>
        <w:t xml:space="preserve">kann 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 xml:space="preserve">zudem mit Rauchschutz und Schallschutzfunktion geliefert </w:t>
      </w:r>
      <w:r w:rsidR="007E6ED8" w:rsidRPr="00373988">
        <w:rPr>
          <w:rFonts w:ascii="Calibri" w:eastAsia="Calibri" w:hAnsi="Calibri"/>
          <w:sz w:val="24"/>
          <w:szCs w:val="24"/>
          <w:lang w:eastAsia="en-US"/>
        </w:rPr>
        <w:t>werden.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 xml:space="preserve"> Auch die neuen Übergrößen sind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>,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 xml:space="preserve"> wie bei Novoferm üblich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>,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äußerst </w:t>
      </w:r>
      <w:r w:rsidR="00AD7DB6" w:rsidRPr="00373988">
        <w:rPr>
          <w:rFonts w:ascii="Calibri" w:eastAsia="Calibri" w:hAnsi="Calibri"/>
          <w:sz w:val="24"/>
          <w:szCs w:val="24"/>
          <w:lang w:eastAsia="en-US"/>
        </w:rPr>
        <w:t>vielseitig konfigurierbar.</w:t>
      </w:r>
    </w:p>
    <w:p w:rsidR="00AA1E54" w:rsidRDefault="00AA1E54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AD7DB6" w:rsidRDefault="00AD7DB6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  <w:r>
        <w:rPr>
          <w:rFonts w:ascii="Calibri" w:eastAsia="Calibri" w:hAnsi="Calibri"/>
          <w:sz w:val="24"/>
          <w:szCs w:val="24"/>
          <w:lang w:eastAsia="en-US"/>
        </w:rPr>
        <w:t>Auf die steigenden Sicherheitsanforderungen von gewerblichen wie privaten Kunden antwortet Novoferm mit gleich zwei Produkten.</w:t>
      </w:r>
      <w:r w:rsidR="00E42480">
        <w:rPr>
          <w:rFonts w:ascii="Calibri" w:eastAsia="Calibri" w:hAnsi="Calibri"/>
          <w:sz w:val="24"/>
          <w:szCs w:val="24"/>
          <w:lang w:eastAsia="en-US"/>
        </w:rPr>
        <w:t xml:space="preserve"> Mit der </w:t>
      </w:r>
      <w:r w:rsidR="00E42480">
        <w:rPr>
          <w:rFonts w:ascii="Calibri" w:eastAsia="Calibri" w:hAnsi="Calibri"/>
          <w:sz w:val="24"/>
          <w:szCs w:val="24"/>
          <w:lang w:eastAsia="en-US"/>
        </w:rPr>
        <w:tab/>
        <w:t>Premio</w:t>
      </w:r>
      <w:r w:rsidR="009909CA">
        <w:rPr>
          <w:rFonts w:ascii="Calibri" w:eastAsia="Calibri" w:hAnsi="Calibri"/>
          <w:sz w:val="24"/>
          <w:szCs w:val="24"/>
          <w:lang w:eastAsia="en-US"/>
        </w:rPr>
        <w:t xml:space="preserve"> RC4 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>Mehrzweck</w:t>
      </w:r>
      <w:r w:rsidR="006103F9">
        <w:rPr>
          <w:rFonts w:ascii="Calibri" w:eastAsia="Calibri" w:hAnsi="Calibri"/>
          <w:sz w:val="24"/>
          <w:szCs w:val="24"/>
          <w:lang w:eastAsia="en-US"/>
        </w:rPr>
        <w:t>-</w:t>
      </w:r>
      <w:r w:rsidR="00A84E18" w:rsidRPr="00373988">
        <w:rPr>
          <w:rFonts w:ascii="Calibri" w:eastAsia="Calibri" w:hAnsi="Calibri"/>
          <w:sz w:val="24"/>
          <w:szCs w:val="24"/>
          <w:lang w:eastAsia="en-US"/>
        </w:rPr>
        <w:t>Sicherheitstür</w:t>
      </w:r>
      <w:r w:rsidR="00E42480">
        <w:rPr>
          <w:rFonts w:ascii="Calibri" w:eastAsia="Calibri" w:hAnsi="Calibri"/>
          <w:sz w:val="24"/>
          <w:szCs w:val="24"/>
          <w:lang w:eastAsia="en-US"/>
        </w:rPr>
        <w:t xml:space="preserve"> hat Novoferm eine extrem 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>stabile Türkonstru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>k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 xml:space="preserve">tion </w:t>
      </w:r>
      <w:r w:rsidR="00E42480">
        <w:rPr>
          <w:rFonts w:ascii="Calibri" w:eastAsia="Calibri" w:hAnsi="Calibri"/>
          <w:sz w:val="24"/>
          <w:szCs w:val="24"/>
          <w:lang w:eastAsia="en-US"/>
        </w:rPr>
        <w:t xml:space="preserve">entwickelt, die die strengen 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 xml:space="preserve">Anforderungen </w:t>
      </w:r>
      <w:r w:rsidR="00E42480">
        <w:rPr>
          <w:rFonts w:ascii="Calibri" w:eastAsia="Calibri" w:hAnsi="Calibri"/>
          <w:sz w:val="24"/>
          <w:szCs w:val="24"/>
          <w:lang w:eastAsia="en-US"/>
        </w:rPr>
        <w:t xml:space="preserve">der 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>RC4-Prüfungen</w:t>
      </w:r>
      <w:r w:rsidR="00E42480">
        <w:rPr>
          <w:rFonts w:ascii="Calibri" w:eastAsia="Calibri" w:hAnsi="Calibri"/>
          <w:sz w:val="24"/>
          <w:szCs w:val="24"/>
          <w:lang w:eastAsia="en-US"/>
        </w:rPr>
        <w:t xml:space="preserve"> problemlos e</w:t>
      </w:r>
      <w:r w:rsidR="00E42480">
        <w:rPr>
          <w:rFonts w:ascii="Calibri" w:eastAsia="Calibri" w:hAnsi="Calibri"/>
          <w:sz w:val="24"/>
          <w:szCs w:val="24"/>
          <w:lang w:eastAsia="en-US"/>
        </w:rPr>
        <w:t>r</w:t>
      </w:r>
      <w:r w:rsidR="00E42480">
        <w:rPr>
          <w:rFonts w:ascii="Calibri" w:eastAsia="Calibri" w:hAnsi="Calibri"/>
          <w:sz w:val="24"/>
          <w:szCs w:val="24"/>
          <w:lang w:eastAsia="en-US"/>
        </w:rPr>
        <w:t xml:space="preserve">füllt. Erreicht wird das unter anderem durch </w:t>
      </w:r>
      <w:r w:rsidR="00A84E18" w:rsidRPr="00373988">
        <w:rPr>
          <w:rFonts w:ascii="Calibri" w:eastAsia="Calibri" w:hAnsi="Calibri"/>
          <w:sz w:val="24"/>
          <w:szCs w:val="24"/>
          <w:lang w:eastAsia="en-US"/>
        </w:rPr>
        <w:t xml:space="preserve">eine </w:t>
      </w:r>
      <w:r w:rsidR="00E42480">
        <w:rPr>
          <w:rFonts w:ascii="Calibri" w:eastAsia="Calibri" w:hAnsi="Calibri"/>
          <w:sz w:val="24"/>
          <w:szCs w:val="24"/>
          <w:lang w:eastAsia="en-US"/>
        </w:rPr>
        <w:t>m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>assive Mehrfachverrieg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>e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>lung mit Schwenkriegeln</w:t>
      </w:r>
      <w:r w:rsidR="00AA1E54">
        <w:rPr>
          <w:rFonts w:ascii="Calibri" w:eastAsia="Calibri" w:hAnsi="Calibri"/>
          <w:sz w:val="24"/>
          <w:szCs w:val="24"/>
          <w:lang w:eastAsia="en-US"/>
        </w:rPr>
        <w:t>. A</w:t>
      </w:r>
      <w:r w:rsidR="00E42480">
        <w:rPr>
          <w:rFonts w:ascii="Calibri" w:eastAsia="Calibri" w:hAnsi="Calibri"/>
          <w:sz w:val="24"/>
          <w:szCs w:val="24"/>
          <w:lang w:eastAsia="en-US"/>
        </w:rPr>
        <w:t>ußerdem kann die Tür im Gegensatz zum Vorlä</w:t>
      </w:r>
      <w:r w:rsidR="00E42480">
        <w:rPr>
          <w:rFonts w:ascii="Calibri" w:eastAsia="Calibri" w:hAnsi="Calibri"/>
          <w:sz w:val="24"/>
          <w:szCs w:val="24"/>
          <w:lang w:eastAsia="en-US"/>
        </w:rPr>
        <w:t>u</w:t>
      </w:r>
      <w:r w:rsidR="00E42480">
        <w:rPr>
          <w:rFonts w:ascii="Calibri" w:eastAsia="Calibri" w:hAnsi="Calibri"/>
          <w:sz w:val="24"/>
          <w:szCs w:val="24"/>
          <w:lang w:eastAsia="en-US"/>
        </w:rPr>
        <w:lastRenderedPageBreak/>
        <w:t xml:space="preserve">fermodell 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>E-S 11</w:t>
      </w:r>
      <w:r w:rsidR="00E42480" w:rsidRPr="00E42480">
        <w:t xml:space="preserve"> </w:t>
      </w:r>
      <w:r w:rsidR="00E42480" w:rsidRPr="006103F9">
        <w:rPr>
          <w:rFonts w:asciiTheme="minorHAnsi" w:hAnsiTheme="minorHAnsi" w:cstheme="minorHAnsi"/>
          <w:sz w:val="24"/>
          <w:szCs w:val="24"/>
        </w:rPr>
        <w:t>mit</w:t>
      </w:r>
      <w:r w:rsidR="00E42480">
        <w:t xml:space="preserve"> 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>elektrische</w:t>
      </w:r>
      <w:r w:rsidR="00E42480">
        <w:rPr>
          <w:rFonts w:ascii="Calibri" w:eastAsia="Calibri" w:hAnsi="Calibri"/>
          <w:sz w:val="24"/>
          <w:szCs w:val="24"/>
          <w:lang w:eastAsia="en-US"/>
        </w:rPr>
        <w:t>n</w:t>
      </w:r>
      <w:r w:rsidR="00E42480" w:rsidRPr="00E42480">
        <w:rPr>
          <w:rFonts w:ascii="Calibri" w:eastAsia="Calibri" w:hAnsi="Calibri"/>
          <w:sz w:val="24"/>
          <w:szCs w:val="24"/>
          <w:lang w:eastAsia="en-US"/>
        </w:rPr>
        <w:t xml:space="preserve"> Schlossfunktionen</w:t>
      </w:r>
      <w:r w:rsidR="00E42480">
        <w:rPr>
          <w:rFonts w:ascii="Calibri" w:eastAsia="Calibri" w:hAnsi="Calibri"/>
          <w:sz w:val="24"/>
          <w:szCs w:val="24"/>
          <w:lang w:eastAsia="en-US"/>
        </w:rPr>
        <w:t xml:space="preserve"> ausgerüstet werden. Damit kann die P</w:t>
      </w:r>
      <w:r w:rsidR="0006575A">
        <w:rPr>
          <w:rFonts w:ascii="Calibri" w:eastAsia="Calibri" w:hAnsi="Calibri"/>
          <w:sz w:val="24"/>
          <w:szCs w:val="24"/>
          <w:lang w:eastAsia="en-US"/>
        </w:rPr>
        <w:t>remio</w:t>
      </w:r>
      <w:r w:rsidR="009909CA">
        <w:rPr>
          <w:rFonts w:ascii="Calibri" w:eastAsia="Calibri" w:hAnsi="Calibri"/>
          <w:sz w:val="24"/>
          <w:szCs w:val="24"/>
          <w:lang w:eastAsia="en-US"/>
        </w:rPr>
        <w:t xml:space="preserve"> RC</w:t>
      </w:r>
      <w:bookmarkStart w:id="0" w:name="_GoBack"/>
      <w:bookmarkEnd w:id="0"/>
      <w:r w:rsidR="00E42480">
        <w:rPr>
          <w:rFonts w:ascii="Calibri" w:eastAsia="Calibri" w:hAnsi="Calibri"/>
          <w:sz w:val="24"/>
          <w:szCs w:val="24"/>
          <w:lang w:eastAsia="en-US"/>
        </w:rPr>
        <w:t xml:space="preserve">4 in </w:t>
      </w:r>
      <w:r w:rsidR="00AA1E54">
        <w:rPr>
          <w:rFonts w:ascii="Calibri" w:eastAsia="Calibri" w:hAnsi="Calibri"/>
          <w:sz w:val="24"/>
          <w:szCs w:val="24"/>
          <w:lang w:eastAsia="en-US"/>
        </w:rPr>
        <w:t xml:space="preserve">die </w:t>
      </w:r>
      <w:r w:rsidR="00A84E18" w:rsidRPr="00373988">
        <w:rPr>
          <w:rFonts w:ascii="Calibri" w:eastAsia="Calibri" w:hAnsi="Calibri"/>
          <w:sz w:val="24"/>
          <w:szCs w:val="24"/>
          <w:lang w:eastAsia="en-US"/>
        </w:rPr>
        <w:t xml:space="preserve">immer </w:t>
      </w:r>
      <w:r w:rsidR="00AA1E54">
        <w:rPr>
          <w:rFonts w:ascii="Calibri" w:eastAsia="Calibri" w:hAnsi="Calibri"/>
          <w:sz w:val="24"/>
          <w:szCs w:val="24"/>
          <w:lang w:eastAsia="en-US"/>
        </w:rPr>
        <w:t xml:space="preserve">wichtiger werdenden </w:t>
      </w:r>
      <w:r w:rsidR="00E42480">
        <w:rPr>
          <w:rFonts w:ascii="Calibri" w:eastAsia="Calibri" w:hAnsi="Calibri"/>
          <w:sz w:val="24"/>
          <w:szCs w:val="24"/>
          <w:lang w:eastAsia="en-US"/>
        </w:rPr>
        <w:t>Zugangskontrollsyst</w:t>
      </w:r>
      <w:r w:rsidR="00E42480">
        <w:rPr>
          <w:rFonts w:ascii="Calibri" w:eastAsia="Calibri" w:hAnsi="Calibri"/>
          <w:sz w:val="24"/>
          <w:szCs w:val="24"/>
          <w:lang w:eastAsia="en-US"/>
        </w:rPr>
        <w:t>e</w:t>
      </w:r>
      <w:r w:rsidR="00E42480">
        <w:rPr>
          <w:rFonts w:ascii="Calibri" w:eastAsia="Calibri" w:hAnsi="Calibri"/>
          <w:sz w:val="24"/>
          <w:szCs w:val="24"/>
          <w:lang w:eastAsia="en-US"/>
        </w:rPr>
        <w:t>me integriert werden</w:t>
      </w:r>
      <w:r w:rsidR="00AA1E54">
        <w:rPr>
          <w:rFonts w:ascii="Calibri" w:eastAsia="Calibri" w:hAnsi="Calibri"/>
          <w:sz w:val="24"/>
          <w:szCs w:val="24"/>
          <w:lang w:eastAsia="en-US"/>
        </w:rPr>
        <w:t xml:space="preserve">; außerdem </w:t>
      </w:r>
      <w:r w:rsidR="00E42480">
        <w:rPr>
          <w:rFonts w:ascii="Calibri" w:eastAsia="Calibri" w:hAnsi="Calibri"/>
          <w:sz w:val="24"/>
          <w:szCs w:val="24"/>
          <w:lang w:eastAsia="en-US"/>
        </w:rPr>
        <w:t xml:space="preserve">entspricht </w:t>
      </w:r>
      <w:r w:rsidR="00AA1E54">
        <w:rPr>
          <w:rFonts w:ascii="Calibri" w:eastAsia="Calibri" w:hAnsi="Calibri"/>
          <w:sz w:val="24"/>
          <w:szCs w:val="24"/>
          <w:lang w:eastAsia="en-US"/>
        </w:rPr>
        <w:t>sie dem W</w:t>
      </w:r>
      <w:r w:rsidR="00E42480">
        <w:rPr>
          <w:rFonts w:ascii="Calibri" w:eastAsia="Calibri" w:hAnsi="Calibri"/>
          <w:sz w:val="24"/>
          <w:szCs w:val="24"/>
          <w:lang w:eastAsia="en-US"/>
        </w:rPr>
        <w:t xml:space="preserve">unsch </w:t>
      </w:r>
      <w:r w:rsidR="00AA1E54">
        <w:rPr>
          <w:rFonts w:ascii="Calibri" w:eastAsia="Calibri" w:hAnsi="Calibri"/>
          <w:sz w:val="24"/>
          <w:szCs w:val="24"/>
          <w:lang w:eastAsia="en-US"/>
        </w:rPr>
        <w:t>von – auch priv</w:t>
      </w:r>
      <w:r w:rsidR="00AA1E54">
        <w:rPr>
          <w:rFonts w:ascii="Calibri" w:eastAsia="Calibri" w:hAnsi="Calibri"/>
          <w:sz w:val="24"/>
          <w:szCs w:val="24"/>
          <w:lang w:eastAsia="en-US"/>
        </w:rPr>
        <w:t>a</w:t>
      </w:r>
      <w:r w:rsidR="00AA1E54">
        <w:rPr>
          <w:rFonts w:ascii="Calibri" w:eastAsia="Calibri" w:hAnsi="Calibri"/>
          <w:sz w:val="24"/>
          <w:szCs w:val="24"/>
          <w:lang w:eastAsia="en-US"/>
        </w:rPr>
        <w:t xml:space="preserve">ten – Kunden </w:t>
      </w:r>
      <w:r w:rsidR="00E42480">
        <w:rPr>
          <w:rFonts w:ascii="Calibri" w:eastAsia="Calibri" w:hAnsi="Calibri"/>
          <w:sz w:val="24"/>
          <w:szCs w:val="24"/>
          <w:lang w:eastAsia="en-US"/>
        </w:rPr>
        <w:t>nach mehr Sicherheit durch ein „</w:t>
      </w:r>
      <w:r w:rsidR="00734BF7">
        <w:rPr>
          <w:rFonts w:ascii="Calibri" w:eastAsia="Calibri" w:hAnsi="Calibri"/>
          <w:sz w:val="24"/>
          <w:szCs w:val="24"/>
          <w:lang w:eastAsia="en-US"/>
        </w:rPr>
        <w:t>U</w:t>
      </w:r>
      <w:r w:rsidR="00E42480">
        <w:rPr>
          <w:rFonts w:ascii="Calibri" w:eastAsia="Calibri" w:hAnsi="Calibri"/>
          <w:sz w:val="24"/>
          <w:szCs w:val="24"/>
          <w:lang w:eastAsia="en-US"/>
        </w:rPr>
        <w:t xml:space="preserve">pgrade“ </w:t>
      </w:r>
      <w:r w:rsidR="00AA1E54">
        <w:rPr>
          <w:rFonts w:ascii="Calibri" w:eastAsia="Calibri" w:hAnsi="Calibri"/>
          <w:sz w:val="24"/>
          <w:szCs w:val="24"/>
          <w:lang w:eastAsia="en-US"/>
        </w:rPr>
        <w:t>der</w:t>
      </w:r>
      <w:r w:rsidR="00C20922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AA1E54">
        <w:rPr>
          <w:rFonts w:ascii="Calibri" w:eastAsia="Calibri" w:hAnsi="Calibri"/>
          <w:sz w:val="24"/>
          <w:szCs w:val="24"/>
          <w:lang w:eastAsia="en-US"/>
        </w:rPr>
        <w:t>bislang</w:t>
      </w:r>
      <w:r w:rsidR="00C20922">
        <w:rPr>
          <w:rFonts w:ascii="Calibri" w:eastAsia="Calibri" w:hAnsi="Calibri"/>
          <w:sz w:val="24"/>
          <w:szCs w:val="24"/>
          <w:lang w:eastAsia="en-US"/>
        </w:rPr>
        <w:t xml:space="preserve"> noch hä</w:t>
      </w:r>
      <w:r w:rsidR="00C20922">
        <w:rPr>
          <w:rFonts w:ascii="Calibri" w:eastAsia="Calibri" w:hAnsi="Calibri"/>
          <w:sz w:val="24"/>
          <w:szCs w:val="24"/>
          <w:lang w:eastAsia="en-US"/>
        </w:rPr>
        <w:t>u</w:t>
      </w:r>
      <w:r w:rsidR="00C20922">
        <w:rPr>
          <w:rFonts w:ascii="Calibri" w:eastAsia="Calibri" w:hAnsi="Calibri"/>
          <w:sz w:val="24"/>
          <w:szCs w:val="24"/>
          <w:lang w:eastAsia="en-US"/>
        </w:rPr>
        <w:t xml:space="preserve">fig zu findenden </w:t>
      </w:r>
      <w:r w:rsidR="00C20922" w:rsidRPr="00C20922">
        <w:rPr>
          <w:rFonts w:ascii="Calibri" w:eastAsia="Calibri" w:hAnsi="Calibri"/>
          <w:sz w:val="24"/>
          <w:szCs w:val="24"/>
          <w:lang w:eastAsia="en-US"/>
        </w:rPr>
        <w:t>RC2-Türbauarten</w:t>
      </w:r>
      <w:r w:rsidR="00C20922">
        <w:rPr>
          <w:rFonts w:ascii="Calibri" w:eastAsia="Calibri" w:hAnsi="Calibri"/>
          <w:sz w:val="24"/>
          <w:szCs w:val="24"/>
          <w:lang w:eastAsia="en-US"/>
        </w:rPr>
        <w:t xml:space="preserve">. </w:t>
      </w:r>
    </w:p>
    <w:p w:rsidR="00C20922" w:rsidRDefault="00C20922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305C9D" w:rsidRDefault="00C24F54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  <w:r>
        <w:rPr>
          <w:rFonts w:ascii="Calibri" w:eastAsia="Calibri" w:hAnsi="Calibri"/>
          <w:sz w:val="24"/>
          <w:szCs w:val="24"/>
          <w:lang w:eastAsia="en-US"/>
        </w:rPr>
        <w:t>Angesichts der steigenden Nachfrage nach beschusssicheren Türen in größere</w:t>
      </w:r>
      <w:r w:rsidR="00305C9D">
        <w:rPr>
          <w:rFonts w:ascii="Calibri" w:eastAsia="Calibri" w:hAnsi="Calibri"/>
          <w:sz w:val="24"/>
          <w:szCs w:val="24"/>
          <w:lang w:eastAsia="en-US"/>
        </w:rPr>
        <w:t>n</w:t>
      </w:r>
      <w:r>
        <w:rPr>
          <w:rFonts w:ascii="Calibri" w:eastAsia="Calibri" w:hAnsi="Calibri"/>
          <w:sz w:val="24"/>
          <w:szCs w:val="24"/>
          <w:lang w:eastAsia="en-US"/>
        </w:rPr>
        <w:t xml:space="preserve"> Formaten stellt Novoferm auf der BAU 19 </w:t>
      </w:r>
      <w:r w:rsidR="00AA1E54">
        <w:rPr>
          <w:rFonts w:ascii="Calibri" w:eastAsia="Calibri" w:hAnsi="Calibri"/>
          <w:sz w:val="24"/>
          <w:szCs w:val="24"/>
          <w:lang w:eastAsia="en-US"/>
        </w:rPr>
        <w:t xml:space="preserve">auch </w:t>
      </w:r>
      <w:r>
        <w:rPr>
          <w:rFonts w:ascii="Calibri" w:eastAsia="Calibri" w:hAnsi="Calibri"/>
          <w:sz w:val="24"/>
          <w:szCs w:val="24"/>
          <w:lang w:eastAsia="en-US"/>
        </w:rPr>
        <w:t>eine zweiflügelige Variante der</w:t>
      </w:r>
      <w:r w:rsidR="00C20922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C20922" w:rsidRPr="00C20922">
        <w:rPr>
          <w:rFonts w:ascii="Calibri" w:eastAsia="Calibri" w:hAnsi="Calibri"/>
          <w:sz w:val="24"/>
          <w:szCs w:val="24"/>
          <w:lang w:eastAsia="en-US"/>
        </w:rPr>
        <w:t>Premio-Spezialtür S-D-2 FB4 RC3</w:t>
      </w:r>
      <w:r w:rsidR="00C20922">
        <w:rPr>
          <w:rFonts w:ascii="Calibri" w:eastAsia="Calibri" w:hAnsi="Calibri"/>
          <w:sz w:val="24"/>
          <w:szCs w:val="24"/>
          <w:lang w:eastAsia="en-US"/>
        </w:rPr>
        <w:t xml:space="preserve"> vor. </w:t>
      </w:r>
      <w:r w:rsidR="00305C9D">
        <w:rPr>
          <w:rFonts w:ascii="Calibri" w:eastAsia="Calibri" w:hAnsi="Calibri"/>
          <w:sz w:val="24"/>
          <w:szCs w:val="24"/>
          <w:lang w:eastAsia="en-US"/>
        </w:rPr>
        <w:t xml:space="preserve">Attraktiv ist die Lösung für den Einsatz im öffentlich zugänglichen Bereich von </w:t>
      </w:r>
      <w:r w:rsidR="00305C9D" w:rsidRPr="00305C9D">
        <w:rPr>
          <w:rFonts w:ascii="Calibri" w:eastAsia="Calibri" w:hAnsi="Calibri"/>
          <w:sz w:val="24"/>
          <w:szCs w:val="24"/>
          <w:lang w:eastAsia="en-US"/>
        </w:rPr>
        <w:t>Polizeidienststellen</w:t>
      </w:r>
      <w:r w:rsidR="00305C9D">
        <w:rPr>
          <w:rFonts w:ascii="Calibri" w:eastAsia="Calibri" w:hAnsi="Calibri"/>
          <w:sz w:val="24"/>
          <w:szCs w:val="24"/>
          <w:lang w:eastAsia="en-US"/>
        </w:rPr>
        <w:t>,</w:t>
      </w:r>
      <w:r w:rsidR="00305C9D" w:rsidRPr="00305C9D">
        <w:rPr>
          <w:rFonts w:ascii="Calibri" w:eastAsia="Calibri" w:hAnsi="Calibri"/>
          <w:sz w:val="24"/>
          <w:szCs w:val="24"/>
          <w:lang w:eastAsia="en-US"/>
        </w:rPr>
        <w:t xml:space="preserve"> Gerichten</w:t>
      </w:r>
      <w:r w:rsidR="00305C9D">
        <w:rPr>
          <w:rFonts w:ascii="Calibri" w:eastAsia="Calibri" w:hAnsi="Calibri"/>
          <w:sz w:val="24"/>
          <w:szCs w:val="24"/>
          <w:lang w:eastAsia="en-US"/>
        </w:rPr>
        <w:t xml:space="preserve"> und and</w:t>
      </w:r>
      <w:r w:rsidR="00305C9D">
        <w:rPr>
          <w:rFonts w:ascii="Calibri" w:eastAsia="Calibri" w:hAnsi="Calibri"/>
          <w:sz w:val="24"/>
          <w:szCs w:val="24"/>
          <w:lang w:eastAsia="en-US"/>
        </w:rPr>
        <w:t>e</w:t>
      </w:r>
      <w:r w:rsidR="00305C9D">
        <w:rPr>
          <w:rFonts w:ascii="Calibri" w:eastAsia="Calibri" w:hAnsi="Calibri"/>
          <w:sz w:val="24"/>
          <w:szCs w:val="24"/>
          <w:lang w:eastAsia="en-US"/>
        </w:rPr>
        <w:t>ren sicherheitssensiblen Einrichtungen, aber auch auf für anspruchsvolle Pr</w:t>
      </w:r>
      <w:r w:rsidR="00305C9D">
        <w:rPr>
          <w:rFonts w:ascii="Calibri" w:eastAsia="Calibri" w:hAnsi="Calibri"/>
          <w:sz w:val="24"/>
          <w:szCs w:val="24"/>
          <w:lang w:eastAsia="en-US"/>
        </w:rPr>
        <w:t>i</w:t>
      </w:r>
      <w:r w:rsidR="00305C9D">
        <w:rPr>
          <w:rFonts w:ascii="Calibri" w:eastAsia="Calibri" w:hAnsi="Calibri"/>
          <w:sz w:val="24"/>
          <w:szCs w:val="24"/>
          <w:lang w:eastAsia="en-US"/>
        </w:rPr>
        <w:t xml:space="preserve">vatpersonen. Trotz der </w:t>
      </w:r>
      <w:r w:rsidR="00305C9D" w:rsidRPr="00305C9D">
        <w:rPr>
          <w:rFonts w:ascii="Calibri" w:eastAsia="Calibri" w:hAnsi="Calibri"/>
          <w:sz w:val="24"/>
          <w:szCs w:val="24"/>
          <w:lang w:eastAsia="en-US"/>
        </w:rPr>
        <w:t>Durchschusshemmung</w:t>
      </w:r>
      <w:r w:rsidR="00305C9D">
        <w:rPr>
          <w:rFonts w:ascii="Calibri" w:eastAsia="Calibri" w:hAnsi="Calibri"/>
          <w:sz w:val="24"/>
          <w:szCs w:val="24"/>
          <w:lang w:eastAsia="en-US"/>
        </w:rPr>
        <w:t xml:space="preserve"> nach </w:t>
      </w:r>
      <w:r w:rsidR="00305C9D" w:rsidRPr="00305C9D">
        <w:rPr>
          <w:rFonts w:ascii="Calibri" w:eastAsia="Calibri" w:hAnsi="Calibri"/>
          <w:sz w:val="24"/>
          <w:szCs w:val="24"/>
          <w:lang w:eastAsia="en-US"/>
        </w:rPr>
        <w:t>Beschussklasse FB4</w:t>
      </w:r>
      <w:r w:rsidR="00305C9D">
        <w:rPr>
          <w:rFonts w:ascii="Calibri" w:eastAsia="Calibri" w:hAnsi="Calibri"/>
          <w:sz w:val="24"/>
          <w:szCs w:val="24"/>
          <w:lang w:eastAsia="en-US"/>
        </w:rPr>
        <w:t xml:space="preserve"> und dem se</w:t>
      </w:r>
      <w:r w:rsidR="00305C9D" w:rsidRPr="00305C9D">
        <w:rPr>
          <w:rFonts w:ascii="Calibri" w:eastAsia="Calibri" w:hAnsi="Calibri"/>
          <w:sz w:val="24"/>
          <w:szCs w:val="24"/>
          <w:lang w:eastAsia="en-US"/>
        </w:rPr>
        <w:t>rienmäßigen Einbruchschutz RC3</w:t>
      </w:r>
      <w:r w:rsidR="00305C9D">
        <w:rPr>
          <w:rFonts w:ascii="Calibri" w:eastAsia="Calibri" w:hAnsi="Calibri"/>
          <w:sz w:val="24"/>
          <w:szCs w:val="24"/>
          <w:lang w:eastAsia="en-US"/>
        </w:rPr>
        <w:t xml:space="preserve"> sieht man der Tür </w:t>
      </w:r>
      <w:r w:rsidR="00305C9D" w:rsidRPr="00305C9D">
        <w:rPr>
          <w:rFonts w:ascii="Calibri" w:eastAsia="Calibri" w:hAnsi="Calibri"/>
          <w:sz w:val="24"/>
          <w:szCs w:val="24"/>
          <w:lang w:eastAsia="en-US"/>
        </w:rPr>
        <w:t xml:space="preserve">ihre </w:t>
      </w:r>
      <w:r w:rsidR="00305C9D">
        <w:rPr>
          <w:rFonts w:ascii="Calibri" w:eastAsia="Calibri" w:hAnsi="Calibri"/>
          <w:sz w:val="24"/>
          <w:szCs w:val="24"/>
          <w:lang w:eastAsia="en-US"/>
        </w:rPr>
        <w:t>hervorragende S</w:t>
      </w:r>
      <w:r w:rsidR="00305C9D" w:rsidRPr="00305C9D">
        <w:rPr>
          <w:rFonts w:ascii="Calibri" w:eastAsia="Calibri" w:hAnsi="Calibri"/>
          <w:sz w:val="24"/>
          <w:szCs w:val="24"/>
          <w:lang w:eastAsia="en-US"/>
        </w:rPr>
        <w:t>chutzfunktion</w:t>
      </w:r>
      <w:r w:rsidR="00305C9D">
        <w:rPr>
          <w:rFonts w:ascii="Calibri" w:eastAsia="Calibri" w:hAnsi="Calibri"/>
          <w:sz w:val="24"/>
          <w:szCs w:val="24"/>
          <w:lang w:eastAsia="en-US"/>
        </w:rPr>
        <w:t xml:space="preserve"> nicht an. Die durchschusshemmende </w:t>
      </w:r>
      <w:r w:rsidR="00305C9D" w:rsidRPr="00305C9D">
        <w:rPr>
          <w:rFonts w:ascii="Calibri" w:eastAsia="Calibri" w:hAnsi="Calibri"/>
          <w:sz w:val="24"/>
          <w:szCs w:val="24"/>
          <w:lang w:eastAsia="en-US"/>
        </w:rPr>
        <w:t>Spezialstahl-Einlage</w:t>
      </w:r>
      <w:r w:rsidR="00305C9D">
        <w:rPr>
          <w:rFonts w:ascii="Calibri" w:eastAsia="Calibri" w:hAnsi="Calibri"/>
          <w:sz w:val="24"/>
          <w:szCs w:val="24"/>
          <w:lang w:eastAsia="en-US"/>
        </w:rPr>
        <w:t xml:space="preserve"> ist unsichtbar, </w:t>
      </w:r>
      <w:r w:rsidR="003D17BB">
        <w:rPr>
          <w:rFonts w:ascii="Calibri" w:eastAsia="Calibri" w:hAnsi="Calibri"/>
          <w:sz w:val="24"/>
          <w:szCs w:val="24"/>
          <w:lang w:eastAsia="en-US"/>
        </w:rPr>
        <w:t>die Tür behält das typische Erscheinungsbild jeder Premio, worauf viele Kunden einen besonderen Wert legen.</w:t>
      </w:r>
    </w:p>
    <w:p w:rsidR="003D17BB" w:rsidRDefault="003D17BB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CF4D59" w:rsidRPr="00373988" w:rsidRDefault="003D17BB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Ebenfalls am Kundenbedarf orientiert hat sich Novoferm mit 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dem Angebot </w:t>
      </w:r>
      <w:r w:rsidRPr="00373988">
        <w:rPr>
          <w:rFonts w:ascii="Calibri" w:eastAsia="Calibri" w:hAnsi="Calibri"/>
          <w:sz w:val="24"/>
          <w:szCs w:val="24"/>
          <w:lang w:eastAsia="en-US"/>
        </w:rPr>
        <w:t>z</w:t>
      </w:r>
      <w:r w:rsidRPr="00373988">
        <w:rPr>
          <w:rFonts w:ascii="Calibri" w:eastAsia="Calibri" w:hAnsi="Calibri"/>
          <w:sz w:val="24"/>
          <w:szCs w:val="24"/>
          <w:lang w:eastAsia="en-US"/>
        </w:rPr>
        <w:t>u</w:t>
      </w:r>
      <w:r w:rsidRPr="00373988">
        <w:rPr>
          <w:rFonts w:ascii="Calibri" w:eastAsia="Calibri" w:hAnsi="Calibri"/>
          <w:sz w:val="24"/>
          <w:szCs w:val="24"/>
          <w:lang w:eastAsia="en-US"/>
        </w:rPr>
        <w:t>sätzliche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>r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 Ausstattungsvarianten für die einflügeligen Premio Feuerschutztüren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373988">
        <w:rPr>
          <w:rFonts w:ascii="Calibri" w:eastAsia="Calibri" w:hAnsi="Calibri"/>
          <w:sz w:val="24"/>
          <w:szCs w:val="24"/>
          <w:lang w:eastAsia="en-US"/>
        </w:rPr>
        <w:t>EI</w:t>
      </w:r>
      <w:r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Pr="00373988">
        <w:rPr>
          <w:rFonts w:ascii="Calibri" w:eastAsia="Calibri" w:hAnsi="Calibri"/>
          <w:sz w:val="24"/>
          <w:szCs w:val="24"/>
          <w:lang w:eastAsia="en-US"/>
        </w:rPr>
        <w:t>30 und EI</w:t>
      </w:r>
      <w:r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90. Betreiber großer Logistik- und Versandzentren legen 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>be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>i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 xml:space="preserve">spielsweise großen </w:t>
      </w:r>
      <w:r w:rsidRPr="00373988">
        <w:rPr>
          <w:rFonts w:ascii="Calibri" w:eastAsia="Calibri" w:hAnsi="Calibri"/>
          <w:sz w:val="24"/>
          <w:szCs w:val="24"/>
          <w:lang w:eastAsia="en-US"/>
        </w:rPr>
        <w:t>Wert darauf, dass der Brandschutz die Mobilität der Mita</w:t>
      </w:r>
      <w:r w:rsidRPr="00373988">
        <w:rPr>
          <w:rFonts w:ascii="Calibri" w:eastAsia="Calibri" w:hAnsi="Calibri"/>
          <w:sz w:val="24"/>
          <w:szCs w:val="24"/>
          <w:lang w:eastAsia="en-US"/>
        </w:rPr>
        <w:t>r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beiter nicht einschränkt. </w:t>
      </w:r>
      <w:r w:rsidR="00DA0EFE" w:rsidRPr="00373988">
        <w:rPr>
          <w:rFonts w:ascii="Calibri" w:eastAsia="Calibri" w:hAnsi="Calibri"/>
          <w:sz w:val="24"/>
          <w:szCs w:val="24"/>
          <w:lang w:eastAsia="en-US"/>
        </w:rPr>
        <w:t xml:space="preserve">Das stellt Novoferm 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sicher </w:t>
      </w:r>
      <w:r w:rsidR="00DA0EFE" w:rsidRPr="00373988">
        <w:rPr>
          <w:rFonts w:ascii="Calibri" w:eastAsia="Calibri" w:hAnsi="Calibri"/>
          <w:sz w:val="24"/>
          <w:szCs w:val="24"/>
          <w:lang w:eastAsia="en-US"/>
        </w:rPr>
        <w:t xml:space="preserve">durch die Option des schwellenlosen Einbaus der 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 xml:space="preserve">Premio </w:t>
      </w:r>
      <w:r w:rsidR="00DA0EFE" w:rsidRPr="00373988">
        <w:rPr>
          <w:rFonts w:ascii="Calibri" w:eastAsia="Calibri" w:hAnsi="Calibri"/>
          <w:sz w:val="24"/>
          <w:szCs w:val="24"/>
          <w:lang w:eastAsia="en-US"/>
        </w:rPr>
        <w:t>EI</w:t>
      </w:r>
      <w:r w:rsidR="00DA0EFE"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="00DA0EFE" w:rsidRPr="00373988">
        <w:rPr>
          <w:rFonts w:ascii="Calibri" w:eastAsia="Calibri" w:hAnsi="Calibri"/>
          <w:sz w:val="24"/>
          <w:szCs w:val="24"/>
          <w:lang w:eastAsia="en-US"/>
        </w:rPr>
        <w:t>30 und EI</w:t>
      </w:r>
      <w:r w:rsidR="00DA0EFE"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="00DA0EFE" w:rsidRPr="00373988">
        <w:rPr>
          <w:rFonts w:ascii="Calibri" w:eastAsia="Calibri" w:hAnsi="Calibri"/>
          <w:sz w:val="24"/>
          <w:szCs w:val="24"/>
          <w:lang w:eastAsia="en-US"/>
        </w:rPr>
        <w:t>90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 xml:space="preserve"> auch in größeren Einba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>u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 xml:space="preserve">höhen. </w:t>
      </w:r>
      <w:r w:rsidR="000D537B" w:rsidRPr="00373988">
        <w:rPr>
          <w:rFonts w:ascii="Calibri" w:eastAsia="Calibri" w:hAnsi="Calibri"/>
          <w:sz w:val="24"/>
          <w:szCs w:val="24"/>
          <w:lang w:eastAsia="en-US"/>
        </w:rPr>
        <w:t>D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>urch den Einbau einer absenkbaren Bodendich</w:t>
      </w:r>
      <w:r w:rsidR="003C50C2" w:rsidRPr="00373988">
        <w:rPr>
          <w:rFonts w:ascii="Calibri" w:eastAsia="Calibri" w:hAnsi="Calibri"/>
          <w:sz w:val="24"/>
          <w:szCs w:val="24"/>
          <w:lang w:eastAsia="en-US"/>
        </w:rPr>
        <w:t>t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>ung</w:t>
      </w:r>
      <w:r w:rsidR="00373988" w:rsidRPr="00373988">
        <w:rPr>
          <w:rFonts w:ascii="Calibri" w:eastAsia="Calibri" w:hAnsi="Calibri"/>
          <w:sz w:val="24"/>
          <w:szCs w:val="24"/>
          <w:lang w:eastAsia="en-US"/>
        </w:rPr>
        <w:t xml:space="preserve"> so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>wie mehr</w:t>
      </w:r>
      <w:r w:rsidR="00373988" w:rsidRPr="00373988">
        <w:rPr>
          <w:rFonts w:ascii="Calibri" w:eastAsia="Calibri" w:hAnsi="Calibri"/>
          <w:sz w:val="24"/>
          <w:szCs w:val="24"/>
          <w:lang w:eastAsia="en-US"/>
        </w:rPr>
        <w:t xml:space="preserve">lagiger 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 xml:space="preserve">Aufschäumerstreifen im unteren U-Profil des Türblattes </w:t>
      </w:r>
      <w:r w:rsidR="003119F8" w:rsidRPr="00373988">
        <w:rPr>
          <w:rFonts w:ascii="Calibri" w:eastAsia="Calibri" w:hAnsi="Calibri"/>
          <w:sz w:val="24"/>
          <w:szCs w:val="24"/>
          <w:lang w:eastAsia="en-US"/>
        </w:rPr>
        <w:t xml:space="preserve">werden 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>auch fließende Prozess</w:t>
      </w:r>
      <w:r w:rsidR="003119F8" w:rsidRPr="00373988">
        <w:rPr>
          <w:rFonts w:ascii="Calibri" w:eastAsia="Calibri" w:hAnsi="Calibri"/>
          <w:sz w:val="24"/>
          <w:szCs w:val="24"/>
          <w:lang w:eastAsia="en-US"/>
        </w:rPr>
        <w:t>e</w:t>
      </w:r>
      <w:r w:rsidR="007B4FF2" w:rsidRPr="00373988">
        <w:rPr>
          <w:rFonts w:ascii="Calibri" w:eastAsia="Calibri" w:hAnsi="Calibri"/>
          <w:sz w:val="24"/>
          <w:szCs w:val="24"/>
          <w:lang w:eastAsia="en-US"/>
        </w:rPr>
        <w:t xml:space="preserve"> bei Gitterrost-Durchgängen in den höheren Einbauebenen der Brandwanddurchgänge sichergestellt. </w:t>
      </w:r>
    </w:p>
    <w:p w:rsidR="003119F8" w:rsidRPr="00AA1E54" w:rsidRDefault="003119F8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DA0EFE" w:rsidRPr="00AA1E54" w:rsidRDefault="00CF4D59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Neben dem Komfort bei der Nutzung legt Novoferm auch besonderen Wert auf </w:t>
      </w:r>
      <w:r w:rsidR="005020DE" w:rsidRPr="00373988">
        <w:rPr>
          <w:rFonts w:ascii="Calibri" w:eastAsia="Calibri" w:hAnsi="Calibri"/>
          <w:sz w:val="24"/>
          <w:szCs w:val="24"/>
          <w:lang w:eastAsia="en-US"/>
        </w:rPr>
        <w:t>Wirtschaftlichkeit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 und Vereinfachung des Einbaus der Türlösungen. Beispielhaft dafür ist die erst im Sommer 2018 eingeführte EasyFit-</w:t>
      </w:r>
      <w:r w:rsidR="005020DE" w:rsidRPr="00373988">
        <w:rPr>
          <w:rFonts w:ascii="Calibri" w:eastAsia="Calibri" w:hAnsi="Calibri"/>
          <w:sz w:val="24"/>
          <w:szCs w:val="24"/>
          <w:lang w:eastAsia="en-US"/>
        </w:rPr>
        <w:t>Zargenh</w:t>
      </w:r>
      <w:r w:rsidRPr="00373988">
        <w:rPr>
          <w:rFonts w:ascii="Calibri" w:eastAsia="Calibri" w:hAnsi="Calibri"/>
          <w:sz w:val="24"/>
          <w:szCs w:val="24"/>
          <w:lang w:eastAsia="en-US"/>
        </w:rPr>
        <w:t>interfüllung für die Premio EI</w:t>
      </w:r>
      <w:r w:rsidR="005020DE"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Pr="00373988">
        <w:rPr>
          <w:rFonts w:ascii="Calibri" w:eastAsia="Calibri" w:hAnsi="Calibri"/>
          <w:sz w:val="24"/>
          <w:szCs w:val="24"/>
          <w:lang w:eastAsia="en-US"/>
        </w:rPr>
        <w:t>30</w:t>
      </w:r>
      <w:r w:rsidR="00A62F15" w:rsidRPr="00373988">
        <w:rPr>
          <w:rFonts w:ascii="Calibri" w:eastAsia="Calibri" w:hAnsi="Calibri"/>
          <w:sz w:val="24"/>
          <w:szCs w:val="24"/>
          <w:lang w:eastAsia="en-US"/>
        </w:rPr>
        <w:t>, die vor allem im Trockenbau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A62F15" w:rsidRPr="00373988">
        <w:rPr>
          <w:rFonts w:ascii="Calibri" w:eastAsia="Calibri" w:hAnsi="Calibri"/>
          <w:sz w:val="24"/>
          <w:szCs w:val="24"/>
          <w:lang w:eastAsia="en-US"/>
        </w:rPr>
        <w:t>ihre Vorteile ausspielt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. </w:t>
      </w:r>
      <w:r w:rsidR="00A62F15" w:rsidRPr="00373988">
        <w:rPr>
          <w:rFonts w:ascii="Calibri" w:eastAsia="Calibri" w:hAnsi="Calibri"/>
          <w:sz w:val="24"/>
          <w:szCs w:val="24"/>
          <w:lang w:eastAsia="en-US"/>
        </w:rPr>
        <w:t xml:space="preserve">Dazu wird eine Standard-Eckzarge mit </w:t>
      </w:r>
      <w:r w:rsidR="005020DE" w:rsidRPr="00373988">
        <w:rPr>
          <w:rFonts w:ascii="Calibri" w:eastAsia="Calibri" w:hAnsi="Calibri"/>
          <w:sz w:val="24"/>
          <w:szCs w:val="24"/>
          <w:lang w:eastAsia="en-US"/>
        </w:rPr>
        <w:t xml:space="preserve">werkseitig </w:t>
      </w:r>
      <w:r w:rsidR="00A62F15" w:rsidRPr="00373988">
        <w:rPr>
          <w:rFonts w:ascii="Calibri" w:eastAsia="Calibri" w:hAnsi="Calibri"/>
          <w:sz w:val="24"/>
          <w:szCs w:val="24"/>
          <w:lang w:eastAsia="en-US"/>
        </w:rPr>
        <w:t xml:space="preserve">vormontierten </w:t>
      </w:r>
      <w:proofErr w:type="spellStart"/>
      <w:r w:rsidR="00A62F15" w:rsidRPr="00373988">
        <w:rPr>
          <w:rFonts w:ascii="Calibri" w:eastAsia="Calibri" w:hAnsi="Calibri"/>
          <w:sz w:val="24"/>
          <w:szCs w:val="24"/>
          <w:lang w:eastAsia="en-US"/>
        </w:rPr>
        <w:t>Spezialaufschä</w:t>
      </w:r>
      <w:r w:rsidR="00A62F15" w:rsidRPr="00373988">
        <w:rPr>
          <w:rFonts w:ascii="Calibri" w:eastAsia="Calibri" w:hAnsi="Calibri"/>
          <w:sz w:val="24"/>
          <w:szCs w:val="24"/>
          <w:lang w:eastAsia="en-US"/>
        </w:rPr>
        <w:t>u</w:t>
      </w:r>
      <w:r w:rsidR="00A62F15" w:rsidRPr="00373988">
        <w:rPr>
          <w:rFonts w:ascii="Calibri" w:eastAsia="Calibri" w:hAnsi="Calibri"/>
          <w:sz w:val="24"/>
          <w:szCs w:val="24"/>
          <w:lang w:eastAsia="en-US"/>
        </w:rPr>
        <w:t>mern</w:t>
      </w:r>
      <w:proofErr w:type="spellEnd"/>
      <w:r w:rsidR="00A62F15" w:rsidRPr="00373988">
        <w:rPr>
          <w:rFonts w:ascii="Calibri" w:eastAsia="Calibri" w:hAnsi="Calibri"/>
          <w:sz w:val="24"/>
          <w:szCs w:val="24"/>
          <w:lang w:eastAsia="en-US"/>
        </w:rPr>
        <w:t xml:space="preserve"> ausgestattet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 und so e</w:t>
      </w:r>
      <w:r w:rsidR="00A62F15" w:rsidRPr="00373988">
        <w:rPr>
          <w:rFonts w:ascii="Calibri" w:eastAsia="Calibri" w:hAnsi="Calibri"/>
          <w:sz w:val="24"/>
          <w:szCs w:val="24"/>
          <w:lang w:eastAsia="en-US"/>
        </w:rPr>
        <w:t>ine 30-</w:t>
      </w:r>
      <w:r w:rsidR="00A62F15" w:rsidRPr="00AA1E54">
        <w:rPr>
          <w:rFonts w:ascii="Calibri" w:eastAsia="Calibri" w:hAnsi="Calibri"/>
          <w:sz w:val="24"/>
          <w:szCs w:val="24"/>
          <w:lang w:eastAsia="en-US"/>
        </w:rPr>
        <w:t>minütige Feuerwiderstandszeit gewährleistet</w:t>
      </w:r>
      <w:r w:rsidR="00AA1E54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AA1E54">
        <w:rPr>
          <w:rFonts w:ascii="Calibri" w:eastAsia="Calibri" w:hAnsi="Calibri"/>
          <w:sz w:val="24"/>
          <w:szCs w:val="24"/>
          <w:lang w:eastAsia="en-US"/>
        </w:rPr>
        <w:lastRenderedPageBreak/>
        <w:t>– ohne Zusatzarbeiten an der Baustelle</w:t>
      </w:r>
      <w:r w:rsidR="00A62F15" w:rsidRPr="00AA1E54">
        <w:rPr>
          <w:rFonts w:ascii="Calibri" w:eastAsia="Calibri" w:hAnsi="Calibri"/>
          <w:sz w:val="24"/>
          <w:szCs w:val="24"/>
          <w:lang w:eastAsia="en-US"/>
        </w:rPr>
        <w:t>. Nach dem Motto „</w:t>
      </w:r>
      <w:r w:rsidRPr="00AA1E54">
        <w:rPr>
          <w:rFonts w:ascii="Calibri" w:eastAsia="Calibri" w:hAnsi="Calibri"/>
          <w:sz w:val="24"/>
          <w:szCs w:val="24"/>
          <w:lang w:eastAsia="en-US"/>
        </w:rPr>
        <w:t>anschrauben und fertig</w:t>
      </w:r>
      <w:r w:rsidR="00A62F15" w:rsidRPr="00AA1E54">
        <w:rPr>
          <w:rFonts w:ascii="Calibri" w:eastAsia="Calibri" w:hAnsi="Calibri"/>
          <w:sz w:val="24"/>
          <w:szCs w:val="24"/>
          <w:lang w:eastAsia="en-US"/>
        </w:rPr>
        <w:t xml:space="preserve">“ entfallen dabei die sonst üblichen und aufwändigen </w:t>
      </w:r>
      <w:proofErr w:type="spellStart"/>
      <w:r w:rsidR="00A62F15" w:rsidRPr="00AA1E54">
        <w:rPr>
          <w:rFonts w:ascii="Calibri" w:eastAsia="Calibri" w:hAnsi="Calibri"/>
          <w:sz w:val="24"/>
          <w:szCs w:val="24"/>
          <w:lang w:eastAsia="en-US"/>
        </w:rPr>
        <w:t>Hinterfüllungsarbe</w:t>
      </w:r>
      <w:r w:rsidR="00A62F15" w:rsidRPr="00AA1E54">
        <w:rPr>
          <w:rFonts w:ascii="Calibri" w:eastAsia="Calibri" w:hAnsi="Calibri"/>
          <w:sz w:val="24"/>
          <w:szCs w:val="24"/>
          <w:lang w:eastAsia="en-US"/>
        </w:rPr>
        <w:t>i</w:t>
      </w:r>
      <w:r w:rsidR="00A62F15" w:rsidRPr="00AA1E54">
        <w:rPr>
          <w:rFonts w:ascii="Calibri" w:eastAsia="Calibri" w:hAnsi="Calibri"/>
          <w:sz w:val="24"/>
          <w:szCs w:val="24"/>
          <w:lang w:eastAsia="en-US"/>
        </w:rPr>
        <w:t>ten</w:t>
      </w:r>
      <w:proofErr w:type="spellEnd"/>
      <w:r w:rsidR="00A62F15" w:rsidRPr="00AA1E54">
        <w:rPr>
          <w:rFonts w:ascii="Calibri" w:eastAsia="Calibri" w:hAnsi="Calibri"/>
          <w:sz w:val="24"/>
          <w:szCs w:val="24"/>
          <w:lang w:eastAsia="en-US"/>
        </w:rPr>
        <w:t xml:space="preserve">, und das Risiko von Einbaufehlern geht </w:t>
      </w:r>
      <w:r w:rsidR="00AA1E54">
        <w:rPr>
          <w:rFonts w:ascii="Calibri" w:eastAsia="Calibri" w:hAnsi="Calibri"/>
          <w:sz w:val="24"/>
          <w:szCs w:val="24"/>
          <w:lang w:eastAsia="en-US"/>
        </w:rPr>
        <w:t>s</w:t>
      </w:r>
      <w:r w:rsidR="005020DE">
        <w:rPr>
          <w:rFonts w:ascii="Calibri" w:eastAsia="Calibri" w:hAnsi="Calibri"/>
          <w:sz w:val="24"/>
          <w:szCs w:val="24"/>
          <w:lang w:eastAsia="en-US"/>
        </w:rPr>
        <w:t>elbst</w:t>
      </w:r>
      <w:r w:rsidR="00A62F15" w:rsidRPr="00AA1E54">
        <w:rPr>
          <w:rFonts w:ascii="Calibri" w:eastAsia="Calibri" w:hAnsi="Calibri"/>
          <w:sz w:val="24"/>
          <w:szCs w:val="24"/>
          <w:lang w:eastAsia="en-US"/>
        </w:rPr>
        <w:t xml:space="preserve"> bei wenig erfahrenden Mo</w:t>
      </w:r>
      <w:r w:rsidR="00A62F15" w:rsidRPr="00AA1E54">
        <w:rPr>
          <w:rFonts w:ascii="Calibri" w:eastAsia="Calibri" w:hAnsi="Calibri"/>
          <w:sz w:val="24"/>
          <w:szCs w:val="24"/>
          <w:lang w:eastAsia="en-US"/>
        </w:rPr>
        <w:t>n</w:t>
      </w:r>
      <w:r w:rsidR="00A62F15" w:rsidRPr="00AA1E54">
        <w:rPr>
          <w:rFonts w:ascii="Calibri" w:eastAsia="Calibri" w:hAnsi="Calibri"/>
          <w:sz w:val="24"/>
          <w:szCs w:val="24"/>
          <w:lang w:eastAsia="en-US"/>
        </w:rPr>
        <w:t>teuren gegen Null.</w:t>
      </w:r>
      <w:r w:rsidR="00AA1E54" w:rsidRPr="00AA1E54">
        <w:rPr>
          <w:rFonts w:ascii="Calibri" w:eastAsia="Calibri" w:hAnsi="Calibri"/>
          <w:sz w:val="24"/>
          <w:szCs w:val="24"/>
          <w:lang w:eastAsia="en-US"/>
        </w:rPr>
        <w:t xml:space="preserve"> </w:t>
      </w:r>
    </w:p>
    <w:p w:rsidR="00A62F15" w:rsidRPr="00AA1E54" w:rsidRDefault="00A62F15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DA0EFE" w:rsidRPr="00AA1E54" w:rsidRDefault="00DA0EFE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  <w:r w:rsidRPr="00373988">
        <w:rPr>
          <w:rFonts w:ascii="Calibri" w:eastAsia="Calibri" w:hAnsi="Calibri"/>
          <w:sz w:val="24"/>
          <w:szCs w:val="24"/>
          <w:lang w:eastAsia="en-US"/>
        </w:rPr>
        <w:t>Auch die europäische Ausrichtung von Novoferm spiegelt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sich in den auf der BAU vorgestellten Produktneuheiten wieder. </w:t>
      </w:r>
      <w:r w:rsidR="00E1356D" w:rsidRPr="00373988">
        <w:rPr>
          <w:rFonts w:ascii="Calibri" w:eastAsia="Calibri" w:hAnsi="Calibri"/>
          <w:sz w:val="24"/>
          <w:szCs w:val="24"/>
          <w:lang w:eastAsia="en-US"/>
        </w:rPr>
        <w:t>Als erster Hersteller mit einer E</w:t>
      </w:r>
      <w:r w:rsidR="00E1356D" w:rsidRPr="00373988">
        <w:rPr>
          <w:rFonts w:ascii="Calibri" w:eastAsia="Calibri" w:hAnsi="Calibri"/>
          <w:sz w:val="24"/>
          <w:szCs w:val="24"/>
          <w:lang w:eastAsia="en-US"/>
        </w:rPr>
        <w:t>u</w:t>
      </w:r>
      <w:r w:rsidR="00E1356D" w:rsidRPr="00373988">
        <w:rPr>
          <w:rFonts w:ascii="Calibri" w:eastAsia="Calibri" w:hAnsi="Calibri"/>
          <w:sz w:val="24"/>
          <w:szCs w:val="24"/>
          <w:lang w:eastAsia="en-US"/>
        </w:rPr>
        <w:t>ropäisch Technischen Bewertung (ETA) für Feuerschutz-Innentüren, setzt N</w:t>
      </w:r>
      <w:r w:rsidR="00E1356D" w:rsidRPr="00373988">
        <w:rPr>
          <w:rFonts w:ascii="Calibri" w:eastAsia="Calibri" w:hAnsi="Calibri"/>
          <w:sz w:val="24"/>
          <w:szCs w:val="24"/>
          <w:lang w:eastAsia="en-US"/>
        </w:rPr>
        <w:t>o</w:t>
      </w:r>
      <w:r w:rsidR="00E1356D" w:rsidRPr="00373988">
        <w:rPr>
          <w:rFonts w:ascii="Calibri" w:eastAsia="Calibri" w:hAnsi="Calibri"/>
          <w:sz w:val="24"/>
          <w:szCs w:val="24"/>
          <w:lang w:eastAsia="en-US"/>
        </w:rPr>
        <w:t>voferm konsequent auf CE-gekennzeichnete Bauarten in EI</w:t>
      </w:r>
      <w:r w:rsidR="00E1356D"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="00E1356D" w:rsidRPr="00373988">
        <w:rPr>
          <w:rFonts w:ascii="Calibri" w:eastAsia="Calibri" w:hAnsi="Calibri"/>
          <w:sz w:val="24"/>
          <w:szCs w:val="24"/>
          <w:lang w:eastAsia="en-US"/>
        </w:rPr>
        <w:t>30 und EI</w:t>
      </w:r>
      <w:r w:rsidR="00E1356D"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="00E1356D" w:rsidRPr="00373988">
        <w:rPr>
          <w:rFonts w:ascii="Calibri" w:eastAsia="Calibri" w:hAnsi="Calibri"/>
          <w:sz w:val="24"/>
          <w:szCs w:val="24"/>
          <w:lang w:eastAsia="en-US"/>
        </w:rPr>
        <w:t xml:space="preserve">90. 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>A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>u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 xml:space="preserve">ßerdem hat das Unternehmen mit der Premio 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>EI</w:t>
      </w:r>
      <w:r w:rsidR="00770EAB"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>60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E1356D" w:rsidRPr="00373988">
        <w:rPr>
          <w:rFonts w:ascii="Calibri" w:eastAsia="Calibri" w:hAnsi="Calibri"/>
          <w:sz w:val="24"/>
          <w:szCs w:val="24"/>
          <w:lang w:eastAsia="en-US"/>
        </w:rPr>
        <w:t xml:space="preserve">zusätzlich 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>eine hochfeue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>r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 xml:space="preserve">hemmende Tür ins Programm aufgenommen, 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 xml:space="preserve">die </w:t>
      </w:r>
      <w:r w:rsidR="00E1356D" w:rsidRPr="00373988">
        <w:rPr>
          <w:rFonts w:ascii="Calibri" w:eastAsia="Calibri" w:hAnsi="Calibri"/>
          <w:sz w:val="24"/>
          <w:szCs w:val="24"/>
          <w:lang w:eastAsia="en-US"/>
        </w:rPr>
        <w:t xml:space="preserve">gerade auch 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 xml:space="preserve">auf den Bedarf der 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 xml:space="preserve">Auslandsmärkte 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>zugeschnitten ist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 xml:space="preserve">. Die Premio 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>EI</w:t>
      </w:r>
      <w:r w:rsidR="00770EAB"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>60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 xml:space="preserve"> ist einflügelig bis zum Baurichtmaß 1375 x 2500 mm, zweiflügelig bis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>2500 x 2500 mm lieferbar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>- n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>a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 xml:space="preserve">türlich 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>in</w:t>
      </w:r>
      <w:r w:rsidR="007F06B7" w:rsidRPr="00373988">
        <w:rPr>
          <w:rFonts w:ascii="Calibri" w:eastAsia="Calibri" w:hAnsi="Calibri"/>
          <w:sz w:val="24"/>
          <w:szCs w:val="24"/>
          <w:lang w:eastAsia="en-US"/>
        </w:rPr>
        <w:t xml:space="preserve"> der ganzen Vielfalt der Novoferm-Ausstattungsoption</w:t>
      </w:r>
      <w:r w:rsidR="007F06B7" w:rsidRPr="00AA1E54">
        <w:rPr>
          <w:rFonts w:ascii="Calibri" w:eastAsia="Calibri" w:hAnsi="Calibri"/>
          <w:sz w:val="24"/>
          <w:szCs w:val="24"/>
          <w:lang w:eastAsia="en-US"/>
        </w:rPr>
        <w:t>en.</w:t>
      </w:r>
    </w:p>
    <w:p w:rsidR="00A62F15" w:rsidRPr="00AA1E54" w:rsidRDefault="00A62F15" w:rsidP="00AD7DB6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FD7A9F" w:rsidRPr="00AA1E54" w:rsidRDefault="00A62F15" w:rsidP="00FD7A9F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  <w:r w:rsidRPr="00AA1E54">
        <w:rPr>
          <w:rFonts w:ascii="Calibri" w:eastAsia="Calibri" w:hAnsi="Calibri"/>
          <w:sz w:val="24"/>
          <w:szCs w:val="24"/>
          <w:lang w:eastAsia="en-US"/>
        </w:rPr>
        <w:t xml:space="preserve">Die </w:t>
      </w:r>
      <w:r w:rsidR="00362C68" w:rsidRPr="00373988">
        <w:rPr>
          <w:rFonts w:ascii="Calibri" w:eastAsia="Calibri" w:hAnsi="Calibri"/>
          <w:sz w:val="24"/>
          <w:szCs w:val="24"/>
          <w:lang w:eastAsia="en-US"/>
        </w:rPr>
        <w:t>ebenfalls auf Basis der NovoPorta-Türplattform</w:t>
      </w:r>
      <w:r w:rsidRPr="00AA1E54">
        <w:rPr>
          <w:rFonts w:ascii="Calibri" w:eastAsia="Calibri" w:hAnsi="Calibri"/>
          <w:sz w:val="24"/>
          <w:szCs w:val="24"/>
          <w:lang w:eastAsia="en-US"/>
        </w:rPr>
        <w:t xml:space="preserve"> konzipierte </w:t>
      </w:r>
      <w:r w:rsidR="00692BE5" w:rsidRPr="00373988">
        <w:rPr>
          <w:rFonts w:ascii="Calibri" w:eastAsia="Calibri" w:hAnsi="Calibri"/>
          <w:sz w:val="24"/>
          <w:szCs w:val="24"/>
          <w:lang w:eastAsia="en-US"/>
        </w:rPr>
        <w:t>stumpf ei</w:t>
      </w:r>
      <w:r w:rsidR="00692BE5" w:rsidRPr="00373988">
        <w:rPr>
          <w:rFonts w:ascii="Calibri" w:eastAsia="Calibri" w:hAnsi="Calibri"/>
          <w:sz w:val="24"/>
          <w:szCs w:val="24"/>
          <w:lang w:eastAsia="en-US"/>
        </w:rPr>
        <w:t>n</w:t>
      </w:r>
      <w:r w:rsidR="00692BE5" w:rsidRPr="00373988">
        <w:rPr>
          <w:rFonts w:ascii="Calibri" w:eastAsia="Calibri" w:hAnsi="Calibri"/>
          <w:sz w:val="24"/>
          <w:szCs w:val="24"/>
          <w:lang w:eastAsia="en-US"/>
        </w:rPr>
        <w:t xml:space="preserve">schlagende </w:t>
      </w:r>
      <w:r w:rsidRPr="00AA1E54">
        <w:rPr>
          <w:rFonts w:ascii="Calibri" w:eastAsia="Calibri" w:hAnsi="Calibri"/>
          <w:sz w:val="24"/>
          <w:szCs w:val="24"/>
          <w:lang w:eastAsia="en-US"/>
        </w:rPr>
        <w:t>Design Serie</w:t>
      </w:r>
      <w:r w:rsidR="00A22104">
        <w:rPr>
          <w:rFonts w:ascii="Calibri" w:eastAsia="Calibri" w:hAnsi="Calibri"/>
          <w:sz w:val="24"/>
          <w:szCs w:val="24"/>
          <w:lang w:eastAsia="en-US"/>
        </w:rPr>
        <w:t xml:space="preserve"> </w:t>
      </w:r>
      <w:proofErr w:type="spellStart"/>
      <w:r w:rsidR="00A22104">
        <w:rPr>
          <w:rFonts w:ascii="Calibri" w:eastAsia="Calibri" w:hAnsi="Calibri"/>
          <w:sz w:val="24"/>
          <w:szCs w:val="24"/>
          <w:lang w:eastAsia="en-US"/>
        </w:rPr>
        <w:t>NovoPorta</w:t>
      </w:r>
      <w:proofErr w:type="spellEnd"/>
      <w:r w:rsidRPr="00AA1E54">
        <w:rPr>
          <w:rFonts w:ascii="Calibri" w:eastAsia="Calibri" w:hAnsi="Calibri"/>
          <w:sz w:val="24"/>
          <w:szCs w:val="24"/>
          <w:lang w:eastAsia="en-US"/>
        </w:rPr>
        <w:t xml:space="preserve"> </w:t>
      </w:r>
      <w:proofErr w:type="spellStart"/>
      <w:r w:rsidRPr="00AA1E54">
        <w:rPr>
          <w:rFonts w:ascii="Calibri" w:eastAsia="Calibri" w:hAnsi="Calibri"/>
          <w:sz w:val="24"/>
          <w:szCs w:val="24"/>
          <w:lang w:eastAsia="en-US"/>
        </w:rPr>
        <w:t>P</w:t>
      </w:r>
      <w:r w:rsidR="0006575A">
        <w:rPr>
          <w:rFonts w:ascii="Calibri" w:eastAsia="Calibri" w:hAnsi="Calibri"/>
          <w:sz w:val="24"/>
          <w:szCs w:val="24"/>
          <w:lang w:eastAsia="en-US"/>
        </w:rPr>
        <w:t>lano</w:t>
      </w:r>
      <w:proofErr w:type="spellEnd"/>
      <w:r w:rsidRPr="00AA1E54">
        <w:rPr>
          <w:rFonts w:ascii="Calibri" w:eastAsia="Calibri" w:hAnsi="Calibri"/>
          <w:sz w:val="24"/>
          <w:szCs w:val="24"/>
          <w:lang w:eastAsia="en-US"/>
        </w:rPr>
        <w:t xml:space="preserve"> erfreut sich als sozusagen „schönste Seite des Brandschutzes“ wachsender Beliebtheit bei Architekten und Anwe</w:t>
      </w:r>
      <w:r w:rsidRPr="00AA1E54">
        <w:rPr>
          <w:rFonts w:ascii="Calibri" w:eastAsia="Calibri" w:hAnsi="Calibri"/>
          <w:sz w:val="24"/>
          <w:szCs w:val="24"/>
          <w:lang w:eastAsia="en-US"/>
        </w:rPr>
        <w:t>n</w:t>
      </w:r>
      <w:r w:rsidRPr="00AA1E54">
        <w:rPr>
          <w:rFonts w:ascii="Calibri" w:eastAsia="Calibri" w:hAnsi="Calibri"/>
          <w:sz w:val="24"/>
          <w:szCs w:val="24"/>
          <w:lang w:eastAsia="en-US"/>
        </w:rPr>
        <w:t>dern mit höchsten gestalterischen Ansprüchen. Deshalb hat No</w:t>
      </w:r>
      <w:r w:rsidR="00FD7A9F" w:rsidRPr="00AA1E54">
        <w:rPr>
          <w:rFonts w:ascii="Calibri" w:eastAsia="Calibri" w:hAnsi="Calibri"/>
          <w:sz w:val="24"/>
          <w:szCs w:val="24"/>
          <w:lang w:eastAsia="en-US"/>
        </w:rPr>
        <w:t>v</w:t>
      </w:r>
      <w:r w:rsidRPr="00AA1E54">
        <w:rPr>
          <w:rFonts w:ascii="Calibri" w:eastAsia="Calibri" w:hAnsi="Calibri"/>
          <w:sz w:val="24"/>
          <w:szCs w:val="24"/>
          <w:lang w:eastAsia="en-US"/>
        </w:rPr>
        <w:t xml:space="preserve">oferm </w:t>
      </w:r>
      <w:r w:rsidR="00FD7A9F" w:rsidRPr="00AA1E54">
        <w:rPr>
          <w:rFonts w:ascii="Calibri" w:eastAsia="Calibri" w:hAnsi="Calibri"/>
          <w:sz w:val="24"/>
          <w:szCs w:val="24"/>
          <w:lang w:eastAsia="en-US"/>
        </w:rPr>
        <w:t>für die</w:t>
      </w:r>
      <w:r w:rsidRPr="00AA1E54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FD7A9F" w:rsidRPr="00AA1E54">
        <w:rPr>
          <w:rFonts w:ascii="Calibri" w:eastAsia="Calibri" w:hAnsi="Calibri"/>
          <w:sz w:val="24"/>
          <w:szCs w:val="24"/>
          <w:lang w:eastAsia="en-US"/>
        </w:rPr>
        <w:t>EI</w:t>
      </w:r>
      <w:r w:rsidR="00FD7A9F" w:rsidRPr="00364A65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="00FD7A9F" w:rsidRPr="00AA1E54">
        <w:rPr>
          <w:rFonts w:ascii="Calibri" w:eastAsia="Calibri" w:hAnsi="Calibri"/>
          <w:sz w:val="24"/>
          <w:szCs w:val="24"/>
          <w:lang w:eastAsia="en-US"/>
        </w:rPr>
        <w:t xml:space="preserve">30-Tür </w:t>
      </w:r>
      <w:r w:rsidRPr="00AA1E54">
        <w:rPr>
          <w:rFonts w:ascii="Calibri" w:eastAsia="Calibri" w:hAnsi="Calibri"/>
          <w:sz w:val="24"/>
          <w:szCs w:val="24"/>
          <w:lang w:eastAsia="en-US"/>
        </w:rPr>
        <w:t xml:space="preserve">neue Größen ins Programm aufgenommen </w:t>
      </w:r>
      <w:r w:rsidR="00770EAB">
        <w:rPr>
          <w:rFonts w:ascii="Calibri" w:eastAsia="Calibri" w:hAnsi="Calibri"/>
          <w:sz w:val="24"/>
          <w:szCs w:val="24"/>
          <w:lang w:eastAsia="en-US"/>
        </w:rPr>
        <w:t>und</w:t>
      </w:r>
      <w:r w:rsidR="00FD7A9F" w:rsidRPr="00AA1E54">
        <w:rPr>
          <w:rFonts w:ascii="Calibri" w:eastAsia="Calibri" w:hAnsi="Calibri"/>
          <w:sz w:val="24"/>
          <w:szCs w:val="24"/>
          <w:lang w:eastAsia="en-US"/>
        </w:rPr>
        <w:t xml:space="preserve"> Ausstattungs-Erweiterungen entwickelt, die </w:t>
      </w:r>
      <w:r w:rsidR="00692BE5" w:rsidRPr="00373988">
        <w:rPr>
          <w:rFonts w:ascii="Calibri" w:eastAsia="Calibri" w:hAnsi="Calibri"/>
          <w:sz w:val="24"/>
          <w:szCs w:val="24"/>
          <w:lang w:eastAsia="en-US"/>
        </w:rPr>
        <w:t xml:space="preserve">dieser flächenbündigen Bauart ein </w:t>
      </w:r>
      <w:r w:rsidR="00FD7A9F" w:rsidRPr="00AA1E54">
        <w:rPr>
          <w:rFonts w:ascii="Calibri" w:eastAsia="Calibri" w:hAnsi="Calibri"/>
          <w:sz w:val="24"/>
          <w:szCs w:val="24"/>
          <w:lang w:eastAsia="en-US"/>
        </w:rPr>
        <w:t xml:space="preserve">noch edleres und dezenteres Erscheinungsbild geben. </w:t>
      </w:r>
    </w:p>
    <w:p w:rsidR="00FD7A9F" w:rsidRPr="00AA1E54" w:rsidRDefault="00FD7A9F" w:rsidP="00FD7A9F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F0441E" w:rsidRPr="00373988" w:rsidRDefault="00FD7A9F" w:rsidP="00FD7A9F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Die einflügelige </w:t>
      </w:r>
      <w:proofErr w:type="spellStart"/>
      <w:r w:rsidRPr="00373988">
        <w:rPr>
          <w:rFonts w:ascii="Calibri" w:eastAsia="Calibri" w:hAnsi="Calibri"/>
          <w:sz w:val="24"/>
          <w:szCs w:val="24"/>
          <w:lang w:eastAsia="en-US"/>
        </w:rPr>
        <w:t>P</w:t>
      </w:r>
      <w:r w:rsidR="0006575A">
        <w:rPr>
          <w:rFonts w:ascii="Calibri" w:eastAsia="Calibri" w:hAnsi="Calibri"/>
          <w:sz w:val="24"/>
          <w:szCs w:val="24"/>
          <w:lang w:eastAsia="en-US"/>
        </w:rPr>
        <w:t>lano</w:t>
      </w:r>
      <w:proofErr w:type="spellEnd"/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 kann nun in Formate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>n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 bis zu 1375 x 2750 mm geliefert werden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. D</w:t>
      </w:r>
      <w:r w:rsidRPr="00373988">
        <w:rPr>
          <w:rFonts w:ascii="Calibri" w:eastAsia="Calibri" w:hAnsi="Calibri"/>
          <w:sz w:val="24"/>
          <w:szCs w:val="24"/>
          <w:lang w:eastAsia="en-US"/>
        </w:rPr>
        <w:t>ie Zusatzausstattung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>en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 Rauchschutz oder Mehrfachverriegelung mit Einbruchschutz 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RC2 sind auch für die Übergröße verfügbar</w:t>
      </w:r>
      <w:r w:rsidR="00590CF1" w:rsidRPr="00373988">
        <w:rPr>
          <w:rFonts w:ascii="Calibri" w:eastAsia="Calibri" w:hAnsi="Calibri"/>
          <w:sz w:val="24"/>
          <w:szCs w:val="24"/>
          <w:lang w:eastAsia="en-US"/>
        </w:rPr>
        <w:t>.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 xml:space="preserve"> Außerdem können die Anwender nun </w:t>
      </w:r>
      <w:r w:rsidR="00692BE5" w:rsidRPr="00373988">
        <w:rPr>
          <w:rFonts w:ascii="Calibri" w:eastAsia="Calibri" w:hAnsi="Calibri"/>
          <w:sz w:val="24"/>
          <w:szCs w:val="24"/>
          <w:lang w:eastAsia="en-US"/>
        </w:rPr>
        <w:t xml:space="preserve">für alle </w:t>
      </w:r>
      <w:r w:rsidR="00590CF1" w:rsidRPr="00373988">
        <w:rPr>
          <w:rFonts w:ascii="Calibri" w:eastAsia="Calibri" w:hAnsi="Calibri"/>
          <w:sz w:val="24"/>
          <w:szCs w:val="24"/>
          <w:lang w:eastAsia="en-US"/>
        </w:rPr>
        <w:t>ein- und zweiflügeligen EI</w:t>
      </w:r>
      <w:r w:rsidR="00590CF1" w:rsidRPr="00373988">
        <w:rPr>
          <w:rFonts w:ascii="Calibri" w:eastAsia="Calibri" w:hAnsi="Calibri"/>
          <w:sz w:val="24"/>
          <w:szCs w:val="24"/>
          <w:vertAlign w:val="subscript"/>
          <w:lang w:eastAsia="en-US"/>
        </w:rPr>
        <w:t>2</w:t>
      </w:r>
      <w:r w:rsidR="009909CA">
        <w:rPr>
          <w:rFonts w:ascii="Calibri" w:eastAsia="Calibri" w:hAnsi="Calibri"/>
          <w:sz w:val="24"/>
          <w:szCs w:val="24"/>
          <w:vertAlign w:val="subscript"/>
          <w:lang w:eastAsia="en-US"/>
        </w:rPr>
        <w:t xml:space="preserve"> </w:t>
      </w:r>
      <w:r w:rsidR="00590CF1" w:rsidRPr="00373988">
        <w:rPr>
          <w:rFonts w:ascii="Calibri" w:eastAsia="Calibri" w:hAnsi="Calibri"/>
          <w:sz w:val="24"/>
          <w:szCs w:val="24"/>
          <w:lang w:eastAsia="en-US"/>
        </w:rPr>
        <w:t xml:space="preserve">30 </w:t>
      </w:r>
      <w:proofErr w:type="spellStart"/>
      <w:r w:rsidR="00692BE5" w:rsidRPr="00373988">
        <w:rPr>
          <w:rFonts w:ascii="Calibri" w:eastAsia="Calibri" w:hAnsi="Calibri"/>
          <w:sz w:val="24"/>
          <w:szCs w:val="24"/>
          <w:lang w:eastAsia="en-US"/>
        </w:rPr>
        <w:t>Plano’s</w:t>
      </w:r>
      <w:proofErr w:type="spellEnd"/>
      <w:r w:rsidR="00692BE5" w:rsidRPr="00373988">
        <w:rPr>
          <w:rFonts w:ascii="Calibri" w:eastAsia="Calibri" w:hAnsi="Calibri"/>
          <w:sz w:val="24"/>
          <w:szCs w:val="24"/>
          <w:lang w:eastAsia="en-US"/>
        </w:rPr>
        <w:t xml:space="preserve"> auch 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auf for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m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schöne Oberteile - mit Vollblatt oder großflächig verglast – zurückgreifen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 xml:space="preserve">; die Oberteile sind </w:t>
      </w:r>
      <w:r w:rsidR="00590CF1" w:rsidRPr="00373988">
        <w:rPr>
          <w:rFonts w:ascii="Calibri" w:eastAsia="Calibri" w:hAnsi="Calibri"/>
          <w:sz w:val="24"/>
          <w:szCs w:val="24"/>
          <w:lang w:eastAsia="en-US"/>
        </w:rPr>
        <w:t xml:space="preserve">dabei selbstverständlich 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 xml:space="preserve">problemlos demontierbar, wenn die Durchgangshöhe </w:t>
      </w:r>
      <w:r w:rsidR="00692BE5" w:rsidRPr="00373988">
        <w:rPr>
          <w:rFonts w:ascii="Calibri" w:eastAsia="Calibri" w:hAnsi="Calibri"/>
          <w:sz w:val="24"/>
          <w:szCs w:val="24"/>
          <w:lang w:eastAsia="en-US"/>
        </w:rPr>
        <w:t xml:space="preserve">einmal 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 xml:space="preserve">vergrößert werden soll. Schließlich erfüllt die </w:t>
      </w:r>
      <w:proofErr w:type="spellStart"/>
      <w:r w:rsidR="00A954AA" w:rsidRPr="00373988">
        <w:rPr>
          <w:rFonts w:ascii="Calibri" w:eastAsia="Calibri" w:hAnsi="Calibri"/>
          <w:sz w:val="24"/>
          <w:szCs w:val="24"/>
          <w:lang w:eastAsia="en-US"/>
        </w:rPr>
        <w:t>P</w:t>
      </w:r>
      <w:r w:rsidR="0006575A">
        <w:rPr>
          <w:rFonts w:ascii="Calibri" w:eastAsia="Calibri" w:hAnsi="Calibri"/>
          <w:sz w:val="24"/>
          <w:szCs w:val="24"/>
          <w:lang w:eastAsia="en-US"/>
        </w:rPr>
        <w:t>lano</w:t>
      </w:r>
      <w:proofErr w:type="spellEnd"/>
      <w:r w:rsidR="00A954AA" w:rsidRPr="00373988">
        <w:rPr>
          <w:rFonts w:ascii="Calibri" w:eastAsia="Calibri" w:hAnsi="Calibri"/>
          <w:sz w:val="24"/>
          <w:szCs w:val="24"/>
          <w:lang w:eastAsia="en-US"/>
        </w:rPr>
        <w:t xml:space="preserve"> mit </w:t>
      </w:r>
      <w:r w:rsidR="00590CF1" w:rsidRPr="00373988">
        <w:rPr>
          <w:rFonts w:ascii="Calibri" w:eastAsia="Calibri" w:hAnsi="Calibri"/>
          <w:sz w:val="24"/>
          <w:szCs w:val="24"/>
          <w:lang w:eastAsia="en-US"/>
        </w:rPr>
        <w:t xml:space="preserve">optionalen 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 xml:space="preserve">Extras wie 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v</w:t>
      </w:r>
      <w:r w:rsidRPr="00373988">
        <w:rPr>
          <w:rFonts w:ascii="Calibri" w:eastAsia="Calibri" w:hAnsi="Calibri"/>
          <w:sz w:val="24"/>
          <w:szCs w:val="24"/>
          <w:lang w:eastAsia="en-US"/>
        </w:rPr>
        <w:t>erdeckt liegende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>n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 Türbänder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n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 xml:space="preserve"> im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 Edelstahl-Look und ebenfalls verdeckt eingebaute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>n</w:t>
      </w:r>
      <w:r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proofErr w:type="spellStart"/>
      <w:r w:rsidRPr="00373988">
        <w:rPr>
          <w:rFonts w:ascii="Calibri" w:eastAsia="Calibri" w:hAnsi="Calibri"/>
          <w:sz w:val="24"/>
          <w:szCs w:val="24"/>
          <w:lang w:eastAsia="en-US"/>
        </w:rPr>
        <w:t>Obentürschließer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n</w:t>
      </w:r>
      <w:proofErr w:type="spellEnd"/>
      <w:r w:rsidR="00A954AA" w:rsidRPr="00373988">
        <w:rPr>
          <w:rFonts w:ascii="Calibri" w:eastAsia="Calibri" w:hAnsi="Calibri"/>
          <w:sz w:val="24"/>
          <w:szCs w:val="24"/>
          <w:lang w:eastAsia="en-US"/>
        </w:rPr>
        <w:t xml:space="preserve"> höchste Designanspr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ü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che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 xml:space="preserve"> – und macht 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>die Türe</w:t>
      </w:r>
      <w:r w:rsidR="00AA1E54" w:rsidRPr="00373988">
        <w:rPr>
          <w:rFonts w:ascii="Calibri" w:eastAsia="Calibri" w:hAnsi="Calibri"/>
          <w:sz w:val="24"/>
          <w:szCs w:val="24"/>
          <w:lang w:eastAsia="en-US"/>
        </w:rPr>
        <w:t xml:space="preserve"> </w:t>
      </w:r>
      <w:r w:rsidR="00770EAB" w:rsidRPr="00373988">
        <w:rPr>
          <w:rFonts w:ascii="Calibri" w:eastAsia="Calibri" w:hAnsi="Calibri"/>
          <w:sz w:val="24"/>
          <w:szCs w:val="24"/>
          <w:lang w:eastAsia="en-US"/>
        </w:rPr>
        <w:t xml:space="preserve">so </w:t>
      </w:r>
      <w:r w:rsidR="00A954AA" w:rsidRPr="00373988">
        <w:rPr>
          <w:rFonts w:ascii="Calibri" w:eastAsia="Calibri" w:hAnsi="Calibri"/>
          <w:sz w:val="24"/>
          <w:szCs w:val="24"/>
          <w:lang w:eastAsia="en-US"/>
        </w:rPr>
        <w:t xml:space="preserve">unstrittig </w:t>
      </w:r>
      <w:r w:rsidRPr="00373988">
        <w:rPr>
          <w:rFonts w:ascii="Calibri" w:eastAsia="Calibri" w:hAnsi="Calibri"/>
          <w:sz w:val="24"/>
          <w:szCs w:val="24"/>
          <w:lang w:eastAsia="en-US"/>
        </w:rPr>
        <w:t>zu einer der elegantesten Brandschut</w:t>
      </w:r>
      <w:r w:rsidRPr="00373988">
        <w:rPr>
          <w:rFonts w:ascii="Calibri" w:eastAsia="Calibri" w:hAnsi="Calibri"/>
          <w:sz w:val="24"/>
          <w:szCs w:val="24"/>
          <w:lang w:eastAsia="en-US"/>
        </w:rPr>
        <w:t>z</w:t>
      </w:r>
      <w:r w:rsidRPr="00373988">
        <w:rPr>
          <w:rFonts w:ascii="Calibri" w:eastAsia="Calibri" w:hAnsi="Calibri"/>
          <w:sz w:val="24"/>
          <w:szCs w:val="24"/>
          <w:lang w:eastAsia="en-US"/>
        </w:rPr>
        <w:t>lösungen auf dem Markt.</w:t>
      </w:r>
    </w:p>
    <w:p w:rsidR="00FD7A9F" w:rsidRPr="00AA1E54" w:rsidRDefault="00CB70B9" w:rsidP="00FD7A9F">
      <w:pPr>
        <w:spacing w:line="312" w:lineRule="auto"/>
        <w:ind w:left="57" w:right="1417"/>
        <w:jc w:val="both"/>
        <w:rPr>
          <w:rFonts w:ascii="Calibri" w:eastAsia="Calibri" w:hAnsi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7657885B" wp14:editId="1CBB5E49">
            <wp:extent cx="2590800" cy="2316460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4464" cy="23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4C" w:rsidRPr="00CB70B9" w:rsidRDefault="00A66658" w:rsidP="00CC3F0D">
      <w:pPr>
        <w:ind w:left="57" w:right="1728"/>
        <w:jc w:val="both"/>
        <w:rPr>
          <w:rFonts w:asciiTheme="minorHAnsi" w:hAnsiTheme="minorHAnsi" w:cstheme="minorHAnsi"/>
          <w:i/>
        </w:rPr>
      </w:pPr>
      <w:r w:rsidRPr="00A66658">
        <w:rPr>
          <w:rFonts w:asciiTheme="minorHAnsi" w:hAnsiTheme="minorHAnsi" w:cstheme="minorHAnsi"/>
          <w:i/>
        </w:rPr>
        <w:t xml:space="preserve">Novoferm </w:t>
      </w:r>
      <w:r>
        <w:rPr>
          <w:rFonts w:asciiTheme="minorHAnsi" w:hAnsiTheme="minorHAnsi" w:cstheme="minorHAnsi"/>
          <w:i/>
        </w:rPr>
        <w:t xml:space="preserve">hat </w:t>
      </w:r>
      <w:r w:rsidRPr="00A66658">
        <w:rPr>
          <w:rFonts w:asciiTheme="minorHAnsi" w:hAnsiTheme="minorHAnsi" w:cstheme="minorHAnsi"/>
          <w:i/>
        </w:rPr>
        <w:t>für die EI</w:t>
      </w:r>
      <w:r w:rsidRPr="00A66658">
        <w:rPr>
          <w:rFonts w:asciiTheme="minorHAnsi" w:hAnsiTheme="minorHAnsi" w:cstheme="minorHAnsi"/>
          <w:i/>
          <w:vertAlign w:val="subscript"/>
        </w:rPr>
        <w:t>2</w:t>
      </w:r>
      <w:r w:rsidR="009909CA">
        <w:rPr>
          <w:rFonts w:asciiTheme="minorHAnsi" w:hAnsiTheme="minorHAnsi" w:cstheme="minorHAnsi"/>
          <w:i/>
          <w:vertAlign w:val="subscript"/>
        </w:rPr>
        <w:t xml:space="preserve"> </w:t>
      </w:r>
      <w:r w:rsidRPr="00A66658">
        <w:rPr>
          <w:rFonts w:asciiTheme="minorHAnsi" w:hAnsiTheme="minorHAnsi" w:cstheme="minorHAnsi"/>
          <w:i/>
        </w:rPr>
        <w:t xml:space="preserve">30-Tür </w:t>
      </w:r>
      <w:r>
        <w:rPr>
          <w:rFonts w:asciiTheme="minorHAnsi" w:hAnsiTheme="minorHAnsi" w:cstheme="minorHAnsi"/>
          <w:i/>
        </w:rPr>
        <w:t xml:space="preserve">der </w:t>
      </w:r>
      <w:r w:rsidR="00CB70B9" w:rsidRPr="00CB70B9">
        <w:rPr>
          <w:rFonts w:asciiTheme="minorHAnsi" w:hAnsiTheme="minorHAnsi" w:cstheme="minorHAnsi"/>
          <w:i/>
        </w:rPr>
        <w:t>stumpf einschlagende</w:t>
      </w:r>
      <w:r>
        <w:rPr>
          <w:rFonts w:asciiTheme="minorHAnsi" w:hAnsiTheme="minorHAnsi" w:cstheme="minorHAnsi"/>
          <w:i/>
        </w:rPr>
        <w:t>n Design-</w:t>
      </w:r>
      <w:r w:rsidR="00CB70B9" w:rsidRPr="00CB70B9">
        <w:rPr>
          <w:rFonts w:asciiTheme="minorHAnsi" w:hAnsiTheme="minorHAnsi" w:cstheme="minorHAnsi"/>
          <w:i/>
        </w:rPr>
        <w:t xml:space="preserve">Serie </w:t>
      </w:r>
      <w:proofErr w:type="spellStart"/>
      <w:r w:rsidR="00CB70B9" w:rsidRPr="00CB70B9">
        <w:rPr>
          <w:rFonts w:asciiTheme="minorHAnsi" w:hAnsiTheme="minorHAnsi" w:cstheme="minorHAnsi"/>
          <w:i/>
        </w:rPr>
        <w:t>NovoPorta</w:t>
      </w:r>
      <w:proofErr w:type="spellEnd"/>
      <w:r w:rsidR="00CB70B9" w:rsidRPr="00CB70B9">
        <w:rPr>
          <w:rFonts w:asciiTheme="minorHAnsi" w:hAnsiTheme="minorHAnsi" w:cstheme="minorHAnsi"/>
          <w:i/>
        </w:rPr>
        <w:t xml:space="preserve"> </w:t>
      </w:r>
      <w:proofErr w:type="spellStart"/>
      <w:r w:rsidR="00CB70B9" w:rsidRPr="00CB70B9">
        <w:rPr>
          <w:rFonts w:asciiTheme="minorHAnsi" w:hAnsiTheme="minorHAnsi" w:cstheme="minorHAnsi"/>
          <w:i/>
        </w:rPr>
        <w:t>Plano</w:t>
      </w:r>
      <w:proofErr w:type="spellEnd"/>
      <w:r w:rsidRPr="00A66658">
        <w:t xml:space="preserve"> </w:t>
      </w:r>
      <w:r w:rsidRPr="00A66658">
        <w:rPr>
          <w:rFonts w:asciiTheme="minorHAnsi" w:hAnsiTheme="minorHAnsi" w:cstheme="minorHAnsi"/>
          <w:i/>
        </w:rPr>
        <w:t xml:space="preserve">neue Größen ins Programm aufgenommen und Ausstattungs-Erweiterungen entwickelt, die dieser flächenbündigen Bauart ein noch edleres und </w:t>
      </w:r>
      <w:r>
        <w:rPr>
          <w:rFonts w:asciiTheme="minorHAnsi" w:hAnsiTheme="minorHAnsi" w:cstheme="minorHAnsi"/>
          <w:i/>
        </w:rPr>
        <w:t>dezenteres Erscheinungsbild gebe</w:t>
      </w:r>
      <w:r w:rsidRPr="00A66658">
        <w:rPr>
          <w:rFonts w:asciiTheme="minorHAnsi" w:hAnsiTheme="minorHAnsi" w:cstheme="minorHAnsi"/>
          <w:i/>
        </w:rPr>
        <w:t>n</w:t>
      </w:r>
      <w:r>
        <w:rPr>
          <w:rFonts w:asciiTheme="minorHAnsi" w:hAnsiTheme="minorHAnsi" w:cstheme="minorHAnsi"/>
          <w:i/>
        </w:rPr>
        <w:t>.</w:t>
      </w:r>
    </w:p>
    <w:p w:rsidR="00CB70B9" w:rsidRDefault="00CB70B9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F54486" w:rsidRPr="00F54486" w:rsidRDefault="00A66658" w:rsidP="00CC3F0D">
      <w:pPr>
        <w:autoSpaceDE w:val="0"/>
        <w:autoSpaceDN w:val="0"/>
        <w:adjustRightInd w:val="0"/>
        <w:ind w:right="1728"/>
        <w:jc w:val="both"/>
        <w:rPr>
          <w:rFonts w:ascii="Calibri" w:eastAsia="Calibri" w:hAnsi="Calibri"/>
          <w:i/>
          <w:lang w:eastAsia="en-US"/>
        </w:rPr>
      </w:pPr>
      <w:r>
        <w:rPr>
          <w:noProof/>
        </w:rPr>
        <w:drawing>
          <wp:inline distT="0" distB="0" distL="0" distR="0" wp14:anchorId="279153CD" wp14:editId="0D48B951">
            <wp:extent cx="2628900" cy="222981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-1" b="1310"/>
                    <a:stretch/>
                  </pic:blipFill>
                  <pic:spPr bwMode="auto">
                    <a:xfrm>
                      <a:off x="0" y="0"/>
                      <a:ext cx="2640779" cy="223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F0D">
        <w:rPr>
          <w:rFonts w:asciiTheme="minorHAnsi" w:hAnsiTheme="minorHAnsi"/>
          <w:i/>
          <w:color w:val="000000" w:themeColor="text1"/>
        </w:rPr>
        <w:br/>
      </w:r>
      <w:r w:rsidR="00CC3F0D">
        <w:rPr>
          <w:rFonts w:asciiTheme="minorHAnsi" w:hAnsiTheme="minorHAnsi"/>
          <w:b/>
          <w:color w:val="000000" w:themeColor="text1"/>
          <w:sz w:val="10"/>
          <w:szCs w:val="10"/>
        </w:rPr>
        <w:br/>
      </w:r>
      <w:r w:rsidR="00F54486">
        <w:rPr>
          <w:rFonts w:asciiTheme="minorHAnsi" w:hAnsiTheme="minorHAnsi"/>
          <w:i/>
          <w:color w:val="000000" w:themeColor="text1"/>
        </w:rPr>
        <w:t xml:space="preserve">Mit der neuen Novoferm </w:t>
      </w:r>
      <w:proofErr w:type="spellStart"/>
      <w:r w:rsidR="006246F1" w:rsidRPr="006246F1">
        <w:rPr>
          <w:rFonts w:asciiTheme="minorHAnsi" w:hAnsiTheme="minorHAnsi"/>
          <w:i/>
          <w:color w:val="000000" w:themeColor="text1"/>
        </w:rPr>
        <w:t>EasyFit</w:t>
      </w:r>
      <w:proofErr w:type="spellEnd"/>
      <w:r w:rsidR="006246F1" w:rsidRPr="006246F1">
        <w:rPr>
          <w:rFonts w:asciiTheme="minorHAnsi" w:hAnsiTheme="minorHAnsi"/>
          <w:i/>
          <w:color w:val="000000" w:themeColor="text1"/>
        </w:rPr>
        <w:t>-Zargenhinterfüllung</w:t>
      </w:r>
      <w:r w:rsidR="00CC3F0D">
        <w:rPr>
          <w:rFonts w:asciiTheme="minorHAnsi" w:hAnsiTheme="minorHAnsi"/>
          <w:i/>
          <w:color w:val="000000" w:themeColor="text1"/>
        </w:rPr>
        <w:t>,</w:t>
      </w:r>
      <w:r w:rsidR="00F54486">
        <w:rPr>
          <w:rFonts w:asciiTheme="minorHAnsi" w:hAnsiTheme="minorHAnsi"/>
          <w:i/>
          <w:color w:val="000000" w:themeColor="text1"/>
        </w:rPr>
        <w:t xml:space="preserve"> mit werksseitigem Brandschutz</w:t>
      </w:r>
      <w:r w:rsidR="00CC3F0D">
        <w:rPr>
          <w:rFonts w:asciiTheme="minorHAnsi" w:hAnsiTheme="minorHAnsi"/>
          <w:i/>
          <w:color w:val="000000" w:themeColor="text1"/>
        </w:rPr>
        <w:t>,</w:t>
      </w:r>
      <w:r w:rsidR="00F54486">
        <w:rPr>
          <w:rFonts w:asciiTheme="minorHAnsi" w:hAnsiTheme="minorHAnsi"/>
          <w:i/>
          <w:color w:val="000000" w:themeColor="text1"/>
        </w:rPr>
        <w:t xml:space="preserve"> </w:t>
      </w:r>
      <w:r w:rsidR="00CC3F0D" w:rsidRPr="00CC3F0D">
        <w:rPr>
          <w:rFonts w:asciiTheme="minorHAnsi" w:hAnsiTheme="minorHAnsi"/>
          <w:i/>
          <w:color w:val="000000" w:themeColor="text1"/>
        </w:rPr>
        <w:t xml:space="preserve">für </w:t>
      </w:r>
      <w:proofErr w:type="spellStart"/>
      <w:r w:rsidR="00CC3F0D" w:rsidRPr="00CC3F0D">
        <w:rPr>
          <w:rFonts w:asciiTheme="minorHAnsi" w:hAnsiTheme="minorHAnsi"/>
          <w:i/>
          <w:color w:val="000000" w:themeColor="text1"/>
        </w:rPr>
        <w:t>NovoPorta</w:t>
      </w:r>
      <w:proofErr w:type="spellEnd"/>
      <w:r w:rsidR="00CC3F0D" w:rsidRPr="00CC3F0D">
        <w:rPr>
          <w:rFonts w:asciiTheme="minorHAnsi" w:hAnsiTheme="minorHAnsi"/>
          <w:i/>
          <w:color w:val="000000" w:themeColor="text1"/>
        </w:rPr>
        <w:t xml:space="preserve"> Premio EI</w:t>
      </w:r>
      <w:r w:rsidR="00CC3F0D" w:rsidRPr="00CC3F0D">
        <w:rPr>
          <w:rFonts w:asciiTheme="minorHAnsi" w:hAnsiTheme="minorHAnsi"/>
          <w:i/>
          <w:color w:val="000000" w:themeColor="text1"/>
          <w:vertAlign w:val="subscript"/>
        </w:rPr>
        <w:t>2</w:t>
      </w:r>
      <w:r w:rsidR="009909CA">
        <w:rPr>
          <w:rFonts w:asciiTheme="minorHAnsi" w:hAnsiTheme="minorHAnsi"/>
          <w:i/>
          <w:color w:val="000000" w:themeColor="text1"/>
          <w:vertAlign w:val="subscript"/>
        </w:rPr>
        <w:t xml:space="preserve"> </w:t>
      </w:r>
      <w:r w:rsidR="00CC3F0D" w:rsidRPr="00CC3F0D">
        <w:rPr>
          <w:rFonts w:asciiTheme="minorHAnsi" w:hAnsiTheme="minorHAnsi"/>
          <w:i/>
          <w:color w:val="000000" w:themeColor="text1"/>
        </w:rPr>
        <w:t>30-Türen</w:t>
      </w:r>
      <w:r w:rsidR="00CC3F0D">
        <w:rPr>
          <w:rFonts w:asciiTheme="minorHAnsi" w:hAnsiTheme="minorHAnsi"/>
          <w:i/>
          <w:color w:val="000000" w:themeColor="text1"/>
        </w:rPr>
        <w:t>,</w:t>
      </w:r>
      <w:r w:rsidR="00CC3F0D" w:rsidRPr="00CC3F0D">
        <w:rPr>
          <w:rFonts w:asciiTheme="minorHAnsi" w:hAnsiTheme="minorHAnsi"/>
          <w:i/>
          <w:color w:val="000000" w:themeColor="text1"/>
        </w:rPr>
        <w:t xml:space="preserve"> </w:t>
      </w:r>
      <w:r w:rsidR="00F54486" w:rsidRPr="00F54486">
        <w:rPr>
          <w:rFonts w:ascii="Calibri" w:eastAsia="Calibri" w:hAnsi="Calibri"/>
          <w:i/>
          <w:lang w:eastAsia="en-US"/>
        </w:rPr>
        <w:t xml:space="preserve">entfallen die sonst üblichen und aufwändigen </w:t>
      </w:r>
      <w:proofErr w:type="spellStart"/>
      <w:r w:rsidR="00F54486" w:rsidRPr="00F54486">
        <w:rPr>
          <w:rFonts w:ascii="Calibri" w:eastAsia="Calibri" w:hAnsi="Calibri"/>
          <w:i/>
          <w:lang w:eastAsia="en-US"/>
        </w:rPr>
        <w:t>Hinterfü</w:t>
      </w:r>
      <w:r w:rsidR="00F54486" w:rsidRPr="00F54486">
        <w:rPr>
          <w:rFonts w:ascii="Calibri" w:eastAsia="Calibri" w:hAnsi="Calibri"/>
          <w:i/>
          <w:lang w:eastAsia="en-US"/>
        </w:rPr>
        <w:t>l</w:t>
      </w:r>
      <w:r w:rsidR="00F54486" w:rsidRPr="00F54486">
        <w:rPr>
          <w:rFonts w:ascii="Calibri" w:eastAsia="Calibri" w:hAnsi="Calibri"/>
          <w:i/>
          <w:lang w:eastAsia="en-US"/>
        </w:rPr>
        <w:t>lungsarbei</w:t>
      </w:r>
      <w:r w:rsidR="00CC3F0D">
        <w:rPr>
          <w:rFonts w:ascii="Calibri" w:eastAsia="Calibri" w:hAnsi="Calibri"/>
          <w:i/>
          <w:lang w:eastAsia="en-US"/>
        </w:rPr>
        <w:t>ten</w:t>
      </w:r>
      <w:proofErr w:type="spellEnd"/>
      <w:r w:rsidR="00CC3F0D">
        <w:rPr>
          <w:rFonts w:ascii="Calibri" w:eastAsia="Calibri" w:hAnsi="Calibri"/>
          <w:i/>
          <w:lang w:eastAsia="en-US"/>
        </w:rPr>
        <w:t xml:space="preserve"> - </w:t>
      </w:r>
      <w:r w:rsidR="00F54486" w:rsidRPr="00F54486">
        <w:rPr>
          <w:rFonts w:ascii="Calibri" w:eastAsia="Calibri" w:hAnsi="Calibri"/>
          <w:i/>
          <w:lang w:eastAsia="en-US"/>
        </w:rPr>
        <w:t xml:space="preserve">und das Risiko von Einbaufehlern geht gegen Null. </w:t>
      </w:r>
    </w:p>
    <w:p w:rsidR="00CB70B9" w:rsidRDefault="00CB70B9" w:rsidP="00CC3F0D">
      <w:pPr>
        <w:autoSpaceDE w:val="0"/>
        <w:autoSpaceDN w:val="0"/>
        <w:adjustRightInd w:val="0"/>
        <w:ind w:right="79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CC3F0D" w:rsidRDefault="00CC3F0D" w:rsidP="00CC3F0D">
      <w:pPr>
        <w:autoSpaceDE w:val="0"/>
        <w:autoSpaceDN w:val="0"/>
        <w:adjustRightInd w:val="0"/>
        <w:ind w:right="79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225141" w:rsidRPr="00804D23" w:rsidRDefault="00225141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804D23">
        <w:rPr>
          <w:rFonts w:asciiTheme="minorHAnsi" w:hAnsiTheme="minorHAnsi"/>
          <w:b/>
          <w:color w:val="000000" w:themeColor="text1"/>
          <w:sz w:val="24"/>
          <w:szCs w:val="24"/>
        </w:rPr>
        <w:t>Pressekontakt</w:t>
      </w:r>
    </w:p>
    <w:p w:rsidR="00225141" w:rsidRPr="00804D23" w:rsidRDefault="00225141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24"/>
          <w:szCs w:val="24"/>
        </w:rPr>
      </w:pPr>
    </w:p>
    <w:p w:rsidR="00225141" w:rsidRPr="00CB70B9" w:rsidRDefault="00225141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CB70B9">
        <w:rPr>
          <w:rFonts w:asciiTheme="minorHAnsi" w:hAnsiTheme="minorHAnsi"/>
          <w:color w:val="000000" w:themeColor="text1"/>
        </w:rPr>
        <w:t>Novoferm Vertriebs GmbH</w:t>
      </w:r>
    </w:p>
    <w:p w:rsidR="00225141" w:rsidRPr="00CB70B9" w:rsidRDefault="00225141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CB70B9">
        <w:rPr>
          <w:rFonts w:asciiTheme="minorHAnsi" w:hAnsiTheme="minorHAnsi"/>
          <w:color w:val="000000" w:themeColor="text1"/>
        </w:rPr>
        <w:t>Heike Verbeek</w:t>
      </w:r>
    </w:p>
    <w:p w:rsidR="00225141" w:rsidRPr="00CB70B9" w:rsidRDefault="00225141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CB70B9">
        <w:rPr>
          <w:rFonts w:asciiTheme="minorHAnsi" w:hAnsiTheme="minorHAnsi"/>
          <w:color w:val="000000" w:themeColor="text1"/>
        </w:rPr>
        <w:t>Schüttensteiner Straße 26</w:t>
      </w:r>
    </w:p>
    <w:p w:rsidR="00225141" w:rsidRPr="00CB70B9" w:rsidRDefault="00225141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CB70B9">
        <w:rPr>
          <w:rFonts w:asciiTheme="minorHAnsi" w:hAnsiTheme="minorHAnsi"/>
          <w:color w:val="000000" w:themeColor="text1"/>
        </w:rPr>
        <w:t>46419 Isselburg (Werth)</w:t>
      </w:r>
    </w:p>
    <w:p w:rsidR="00225141" w:rsidRPr="00CB70B9" w:rsidRDefault="00225141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CB70B9">
        <w:rPr>
          <w:rFonts w:asciiTheme="minorHAnsi" w:hAnsiTheme="minorHAnsi"/>
          <w:color w:val="000000" w:themeColor="text1"/>
        </w:rPr>
        <w:br/>
        <w:t>Tel. (0 28 50) 9 10 -4 35</w:t>
      </w:r>
    </w:p>
    <w:p w:rsidR="00225141" w:rsidRPr="00CB70B9" w:rsidRDefault="00225141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CB70B9">
        <w:rPr>
          <w:rFonts w:asciiTheme="minorHAnsi" w:hAnsiTheme="minorHAnsi"/>
          <w:color w:val="000000" w:themeColor="text1"/>
        </w:rPr>
        <w:t>heike.verbeek@novoferm.de</w:t>
      </w:r>
    </w:p>
    <w:p w:rsidR="00990D47" w:rsidRPr="00CB70B9" w:rsidRDefault="00804D23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CB70B9">
        <w:rPr>
          <w:rFonts w:asciiTheme="minorHAnsi" w:hAnsiTheme="minorHAnsi"/>
          <w:color w:val="000000" w:themeColor="text1"/>
        </w:rPr>
        <w:t>www.novoferm.de</w:t>
      </w:r>
    </w:p>
    <w:p w:rsidR="00804D23" w:rsidRPr="00CB70B9" w:rsidRDefault="00804D23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804D23" w:rsidRPr="00CB70B9" w:rsidRDefault="00804D23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804D23" w:rsidRPr="00CB70B9" w:rsidRDefault="00804D23" w:rsidP="00804D23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  <w:r w:rsidRPr="00CB70B9">
        <w:rPr>
          <w:rFonts w:asciiTheme="minorHAnsi" w:hAnsiTheme="minorHAnsi"/>
          <w:color w:val="000000" w:themeColor="text1"/>
        </w:rPr>
        <w:t>&gt; Abdruck frei – Beleg erbeten – Foto</w:t>
      </w:r>
      <w:r w:rsidR="00B74841">
        <w:rPr>
          <w:rFonts w:asciiTheme="minorHAnsi" w:hAnsiTheme="minorHAnsi"/>
          <w:color w:val="000000" w:themeColor="text1"/>
        </w:rPr>
        <w:t>s</w:t>
      </w:r>
      <w:r w:rsidRPr="00CB70B9">
        <w:rPr>
          <w:rFonts w:asciiTheme="minorHAnsi" w:hAnsiTheme="minorHAnsi"/>
          <w:color w:val="000000" w:themeColor="text1"/>
        </w:rPr>
        <w:t>: Novoferm &lt;</w:t>
      </w:r>
    </w:p>
    <w:sectPr w:rsidR="00804D23" w:rsidRPr="00CB70B9" w:rsidSect="00A81E3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CAA" w:rsidRDefault="008C4CAA">
      <w:r>
        <w:separator/>
      </w:r>
    </w:p>
  </w:endnote>
  <w:endnote w:type="continuationSeparator" w:id="0">
    <w:p w:rsidR="008C4CAA" w:rsidRDefault="008C4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E54" w:rsidRDefault="00AA1E54" w:rsidP="00804D23">
    <w:pPr>
      <w:pStyle w:val="Fuzeile"/>
      <w:jc w:val="center"/>
    </w:pPr>
    <w:r>
      <w:t>Novoferm GmbH, Isselburger Str. 31, D-46459 Rees</w:t>
    </w:r>
  </w:p>
  <w:p w:rsidR="00AA1E54" w:rsidRDefault="00AA1E54" w:rsidP="00804D23">
    <w:pPr>
      <w:pStyle w:val="Fuzeile"/>
      <w:jc w:val="center"/>
    </w:pPr>
    <w:r>
      <w:t>Tel.: 02850/910-0, Fax 02850/910-646, vertrieb@novoferm.de, www.novoferm.de</w:t>
    </w:r>
  </w:p>
  <w:p w:rsidR="00AA1E54" w:rsidRDefault="00AA1E54" w:rsidP="00804D23">
    <w:pPr>
      <w:pStyle w:val="Fuzeile"/>
      <w:jc w:val="center"/>
    </w:pPr>
    <w:r>
      <w:t>vertreten durch den Geschäftsführer Herrn Rainer Schackmann, Vorsitzender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E54" w:rsidRPr="00562D95" w:rsidRDefault="00AA1E54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>Novoferm GmbH,</w:t>
    </w:r>
    <w:r>
      <w:rPr>
        <w:rFonts w:ascii="NewsGotT" w:hAnsi="NewsGotT" w:cs="Arial"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CAA" w:rsidRDefault="008C4CAA">
      <w:r>
        <w:separator/>
      </w:r>
    </w:p>
  </w:footnote>
  <w:footnote w:type="continuationSeparator" w:id="0">
    <w:p w:rsidR="008C4CAA" w:rsidRDefault="008C4C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E54" w:rsidRDefault="00AA1E54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A1E54" w:rsidRDefault="00AA1E54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A1E54" w:rsidRDefault="00AA1E54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9909CA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AA1E54" w:rsidRDefault="00AA1E54">
    <w:pPr>
      <w:pStyle w:val="Kopfzeile"/>
    </w:pPr>
  </w:p>
  <w:p w:rsidR="00AA1E54" w:rsidRDefault="00AA1E5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E54" w:rsidRDefault="00AA1E54" w:rsidP="00B34306">
    <w:pPr>
      <w:pStyle w:val="Kopfzeile"/>
      <w:tabs>
        <w:tab w:val="clear" w:pos="4536"/>
      </w:tabs>
      <w:jc w:val="center"/>
      <w:rPr>
        <w:rStyle w:val="Seitenzahl"/>
      </w:rPr>
    </w:pPr>
    <w:r>
      <w:rPr>
        <w:noProof/>
      </w:rPr>
      <w:drawing>
        <wp:inline distT="0" distB="0" distL="0" distR="0" wp14:anchorId="665D9A99" wp14:editId="3000D37F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A1E54" w:rsidRDefault="00AA1E54" w:rsidP="00005880">
    <w:pPr>
      <w:pStyle w:val="Kopfzeile"/>
      <w:jc w:val="center"/>
      <w:rPr>
        <w:rStyle w:val="Seitenzahl"/>
      </w:rPr>
    </w:pPr>
  </w:p>
  <w:p w:rsidR="00AA1E54" w:rsidRDefault="00AA1E54" w:rsidP="00005880">
    <w:pPr>
      <w:pStyle w:val="Kopfzeile"/>
      <w:rPr>
        <w:rStyle w:val="Seitenzahl"/>
      </w:rPr>
    </w:pPr>
  </w:p>
  <w:p w:rsidR="00AA1E54" w:rsidRDefault="00AA1E54" w:rsidP="00005880">
    <w:pPr>
      <w:pStyle w:val="Kopfzeile"/>
      <w:rPr>
        <w:rStyle w:val="Seitenzahl"/>
      </w:rPr>
    </w:pPr>
  </w:p>
  <w:p w:rsidR="00AA1E54" w:rsidRDefault="00AA1E54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A1E54" w:rsidRPr="00516393" w:rsidRDefault="00AA1E54">
    <w:pPr>
      <w:pStyle w:val="Kopfzeile"/>
      <w:rPr>
        <w:rStyle w:val="Seitenzahl"/>
        <w:rFonts w:asciiTheme="minorHAnsi" w:hAnsiTheme="minorHAnsi"/>
        <w:b/>
        <w:sz w:val="32"/>
        <w:szCs w:val="32"/>
      </w:rPr>
    </w:pPr>
    <w:r w:rsidRPr="00516393">
      <w:rPr>
        <w:rStyle w:val="Seitenzahl"/>
        <w:rFonts w:asciiTheme="minorHAnsi" w:hAnsiTheme="minorHAnsi"/>
        <w:b/>
        <w:sz w:val="28"/>
        <w:szCs w:val="28"/>
      </w:rPr>
      <w:t>Pressemitteilung</w:t>
    </w:r>
  </w:p>
  <w:p w:rsidR="00AA1E54" w:rsidRDefault="00AA1E54">
    <w:pPr>
      <w:pStyle w:val="Kopfzeile"/>
      <w:rPr>
        <w:rStyle w:val="Seitenzahl"/>
      </w:rPr>
    </w:pPr>
  </w:p>
  <w:p w:rsidR="00AA1E54" w:rsidRDefault="00AA1E5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3D0"/>
    <w:rsid w:val="00053A16"/>
    <w:rsid w:val="00056340"/>
    <w:rsid w:val="00056601"/>
    <w:rsid w:val="00056E7F"/>
    <w:rsid w:val="0005797B"/>
    <w:rsid w:val="00060255"/>
    <w:rsid w:val="000627C9"/>
    <w:rsid w:val="00062D9E"/>
    <w:rsid w:val="0006575A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258"/>
    <w:rsid w:val="000A1989"/>
    <w:rsid w:val="000A2965"/>
    <w:rsid w:val="000A3221"/>
    <w:rsid w:val="000A4E3E"/>
    <w:rsid w:val="000B05A5"/>
    <w:rsid w:val="000B0F79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83C"/>
    <w:rsid w:val="000D33F0"/>
    <w:rsid w:val="000D419F"/>
    <w:rsid w:val="000D537B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104D"/>
    <w:rsid w:val="0011458A"/>
    <w:rsid w:val="00117110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9A3"/>
    <w:rsid w:val="0014615A"/>
    <w:rsid w:val="00147160"/>
    <w:rsid w:val="0014720F"/>
    <w:rsid w:val="00150F43"/>
    <w:rsid w:val="001514B2"/>
    <w:rsid w:val="001518CB"/>
    <w:rsid w:val="00151AFA"/>
    <w:rsid w:val="001521D8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5B02"/>
    <w:rsid w:val="001A013F"/>
    <w:rsid w:val="001A4669"/>
    <w:rsid w:val="001A4AA1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E020E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4257"/>
    <w:rsid w:val="00205CE2"/>
    <w:rsid w:val="00207498"/>
    <w:rsid w:val="00207FC6"/>
    <w:rsid w:val="00211517"/>
    <w:rsid w:val="00212522"/>
    <w:rsid w:val="00214A15"/>
    <w:rsid w:val="00214FF2"/>
    <w:rsid w:val="002164BB"/>
    <w:rsid w:val="00216D96"/>
    <w:rsid w:val="00220CD2"/>
    <w:rsid w:val="00221C46"/>
    <w:rsid w:val="00225141"/>
    <w:rsid w:val="00225319"/>
    <w:rsid w:val="00226EB1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39D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10D5"/>
    <w:rsid w:val="002625AD"/>
    <w:rsid w:val="00263EFA"/>
    <w:rsid w:val="00264BED"/>
    <w:rsid w:val="00265527"/>
    <w:rsid w:val="00265C00"/>
    <w:rsid w:val="00270356"/>
    <w:rsid w:val="00272DEC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E2A95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05C9D"/>
    <w:rsid w:val="003119F8"/>
    <w:rsid w:val="0031271A"/>
    <w:rsid w:val="00312E8F"/>
    <w:rsid w:val="00314C6B"/>
    <w:rsid w:val="003150FB"/>
    <w:rsid w:val="00321959"/>
    <w:rsid w:val="003235F6"/>
    <w:rsid w:val="0032372C"/>
    <w:rsid w:val="0032422F"/>
    <w:rsid w:val="0032539E"/>
    <w:rsid w:val="00325950"/>
    <w:rsid w:val="00325FB3"/>
    <w:rsid w:val="00327273"/>
    <w:rsid w:val="00331F7D"/>
    <w:rsid w:val="0033209E"/>
    <w:rsid w:val="0033502B"/>
    <w:rsid w:val="00340080"/>
    <w:rsid w:val="0034056A"/>
    <w:rsid w:val="00340620"/>
    <w:rsid w:val="00340A2F"/>
    <w:rsid w:val="00341C10"/>
    <w:rsid w:val="00342EEA"/>
    <w:rsid w:val="003448D1"/>
    <w:rsid w:val="00344F44"/>
    <w:rsid w:val="003452C0"/>
    <w:rsid w:val="00347B00"/>
    <w:rsid w:val="00355451"/>
    <w:rsid w:val="0035588A"/>
    <w:rsid w:val="003563E1"/>
    <w:rsid w:val="00357FF1"/>
    <w:rsid w:val="003601B7"/>
    <w:rsid w:val="00360317"/>
    <w:rsid w:val="00360FDF"/>
    <w:rsid w:val="00361EA1"/>
    <w:rsid w:val="00362C17"/>
    <w:rsid w:val="00362C68"/>
    <w:rsid w:val="00364A65"/>
    <w:rsid w:val="00370B96"/>
    <w:rsid w:val="00370DB9"/>
    <w:rsid w:val="003715CE"/>
    <w:rsid w:val="0037316A"/>
    <w:rsid w:val="00373988"/>
    <w:rsid w:val="003746C6"/>
    <w:rsid w:val="00376244"/>
    <w:rsid w:val="003767BF"/>
    <w:rsid w:val="00377930"/>
    <w:rsid w:val="00382680"/>
    <w:rsid w:val="003828E8"/>
    <w:rsid w:val="00385B44"/>
    <w:rsid w:val="00390A2F"/>
    <w:rsid w:val="003920F7"/>
    <w:rsid w:val="00392754"/>
    <w:rsid w:val="00395E55"/>
    <w:rsid w:val="003A147C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991"/>
    <w:rsid w:val="003C4EC0"/>
    <w:rsid w:val="003C50C2"/>
    <w:rsid w:val="003C6D75"/>
    <w:rsid w:val="003D17BB"/>
    <w:rsid w:val="003D222E"/>
    <w:rsid w:val="003D2CE2"/>
    <w:rsid w:val="003D6167"/>
    <w:rsid w:val="003D72D9"/>
    <w:rsid w:val="003E0859"/>
    <w:rsid w:val="003E0E7D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19C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39BE"/>
    <w:rsid w:val="004D3D2B"/>
    <w:rsid w:val="004D3EA9"/>
    <w:rsid w:val="004D6276"/>
    <w:rsid w:val="004E04C3"/>
    <w:rsid w:val="004E1821"/>
    <w:rsid w:val="004E2074"/>
    <w:rsid w:val="004E2701"/>
    <w:rsid w:val="004E310F"/>
    <w:rsid w:val="004E49F8"/>
    <w:rsid w:val="004E4C8B"/>
    <w:rsid w:val="004F108E"/>
    <w:rsid w:val="004F1A22"/>
    <w:rsid w:val="004F1E1F"/>
    <w:rsid w:val="004F25FD"/>
    <w:rsid w:val="004F2639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0DE"/>
    <w:rsid w:val="00502625"/>
    <w:rsid w:val="005062B6"/>
    <w:rsid w:val="00511723"/>
    <w:rsid w:val="005136FE"/>
    <w:rsid w:val="00513FE1"/>
    <w:rsid w:val="0051407E"/>
    <w:rsid w:val="00514D46"/>
    <w:rsid w:val="00515D0D"/>
    <w:rsid w:val="00516393"/>
    <w:rsid w:val="0051702D"/>
    <w:rsid w:val="00517204"/>
    <w:rsid w:val="00520C07"/>
    <w:rsid w:val="00525011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99A"/>
    <w:rsid w:val="00547FC8"/>
    <w:rsid w:val="005502BF"/>
    <w:rsid w:val="00550473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4071"/>
    <w:rsid w:val="00585A12"/>
    <w:rsid w:val="00585C92"/>
    <w:rsid w:val="005865E3"/>
    <w:rsid w:val="00586644"/>
    <w:rsid w:val="005872EB"/>
    <w:rsid w:val="005878E2"/>
    <w:rsid w:val="00590CF1"/>
    <w:rsid w:val="00595AC4"/>
    <w:rsid w:val="00595CDC"/>
    <w:rsid w:val="00595DA6"/>
    <w:rsid w:val="005965B0"/>
    <w:rsid w:val="00596ECE"/>
    <w:rsid w:val="005A0A24"/>
    <w:rsid w:val="005A1B3A"/>
    <w:rsid w:val="005A3B6F"/>
    <w:rsid w:val="005A43D5"/>
    <w:rsid w:val="005A5387"/>
    <w:rsid w:val="005B3B4B"/>
    <w:rsid w:val="005B69BF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40"/>
    <w:rsid w:val="005D07C3"/>
    <w:rsid w:val="005D1028"/>
    <w:rsid w:val="005D375A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31F7"/>
    <w:rsid w:val="00604CEF"/>
    <w:rsid w:val="00606DB9"/>
    <w:rsid w:val="006075AB"/>
    <w:rsid w:val="00607689"/>
    <w:rsid w:val="006103F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46F1"/>
    <w:rsid w:val="00626B2E"/>
    <w:rsid w:val="0062727E"/>
    <w:rsid w:val="006272E7"/>
    <w:rsid w:val="00627F17"/>
    <w:rsid w:val="00631141"/>
    <w:rsid w:val="00631C9A"/>
    <w:rsid w:val="00633E77"/>
    <w:rsid w:val="00634A19"/>
    <w:rsid w:val="00636209"/>
    <w:rsid w:val="006365FD"/>
    <w:rsid w:val="00636816"/>
    <w:rsid w:val="0063716E"/>
    <w:rsid w:val="0064166C"/>
    <w:rsid w:val="006425A9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5228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62FC"/>
    <w:rsid w:val="00687319"/>
    <w:rsid w:val="00690094"/>
    <w:rsid w:val="006902EF"/>
    <w:rsid w:val="00692BE5"/>
    <w:rsid w:val="006931C6"/>
    <w:rsid w:val="00693F44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2A5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C06D0"/>
    <w:rsid w:val="006C19B2"/>
    <w:rsid w:val="006C45B8"/>
    <w:rsid w:val="006C47F1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61F1"/>
    <w:rsid w:val="006D6DB5"/>
    <w:rsid w:val="006D702F"/>
    <w:rsid w:val="006D7055"/>
    <w:rsid w:val="006E0F79"/>
    <w:rsid w:val="006E1B28"/>
    <w:rsid w:val="006E202C"/>
    <w:rsid w:val="006E2924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45E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132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4BF7"/>
    <w:rsid w:val="00736A92"/>
    <w:rsid w:val="0074115B"/>
    <w:rsid w:val="00742D29"/>
    <w:rsid w:val="007437B1"/>
    <w:rsid w:val="00744061"/>
    <w:rsid w:val="00746D02"/>
    <w:rsid w:val="007520EF"/>
    <w:rsid w:val="00752883"/>
    <w:rsid w:val="00757231"/>
    <w:rsid w:val="00762C7B"/>
    <w:rsid w:val="007633E8"/>
    <w:rsid w:val="0076556A"/>
    <w:rsid w:val="00767F67"/>
    <w:rsid w:val="00770395"/>
    <w:rsid w:val="00770D5B"/>
    <w:rsid w:val="00770EAB"/>
    <w:rsid w:val="00771CEB"/>
    <w:rsid w:val="00771F7E"/>
    <w:rsid w:val="00775B25"/>
    <w:rsid w:val="00775F10"/>
    <w:rsid w:val="00777B8C"/>
    <w:rsid w:val="00780211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0E0"/>
    <w:rsid w:val="007B38A2"/>
    <w:rsid w:val="007B3D01"/>
    <w:rsid w:val="007B4D98"/>
    <w:rsid w:val="007B4E16"/>
    <w:rsid w:val="007B4FF2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6131"/>
    <w:rsid w:val="007E67B3"/>
    <w:rsid w:val="007E6ED8"/>
    <w:rsid w:val="007F06B7"/>
    <w:rsid w:val="007F2CDE"/>
    <w:rsid w:val="007F40E1"/>
    <w:rsid w:val="007F40FF"/>
    <w:rsid w:val="007F4BCD"/>
    <w:rsid w:val="007F6666"/>
    <w:rsid w:val="007F6720"/>
    <w:rsid w:val="007F6A4D"/>
    <w:rsid w:val="00804D23"/>
    <w:rsid w:val="00806AB4"/>
    <w:rsid w:val="00810765"/>
    <w:rsid w:val="00811586"/>
    <w:rsid w:val="008123CC"/>
    <w:rsid w:val="00813DA1"/>
    <w:rsid w:val="00813E4B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635E"/>
    <w:rsid w:val="008368B7"/>
    <w:rsid w:val="00836FC7"/>
    <w:rsid w:val="008400B8"/>
    <w:rsid w:val="008416F5"/>
    <w:rsid w:val="0084182B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5895"/>
    <w:rsid w:val="008A6BE3"/>
    <w:rsid w:val="008B1646"/>
    <w:rsid w:val="008B1FE8"/>
    <w:rsid w:val="008B2006"/>
    <w:rsid w:val="008B2BBD"/>
    <w:rsid w:val="008C284B"/>
    <w:rsid w:val="008C3786"/>
    <w:rsid w:val="008C4CAA"/>
    <w:rsid w:val="008C5C5E"/>
    <w:rsid w:val="008C6261"/>
    <w:rsid w:val="008D014B"/>
    <w:rsid w:val="008D0E2D"/>
    <w:rsid w:val="008D22CD"/>
    <w:rsid w:val="008D3335"/>
    <w:rsid w:val="008D514A"/>
    <w:rsid w:val="008D621B"/>
    <w:rsid w:val="008D627D"/>
    <w:rsid w:val="008E181A"/>
    <w:rsid w:val="008E3A3E"/>
    <w:rsid w:val="008E45EF"/>
    <w:rsid w:val="008E504E"/>
    <w:rsid w:val="008E51B8"/>
    <w:rsid w:val="008E53C1"/>
    <w:rsid w:val="008E5C9E"/>
    <w:rsid w:val="008E71E8"/>
    <w:rsid w:val="008F0209"/>
    <w:rsid w:val="008F1276"/>
    <w:rsid w:val="008F2074"/>
    <w:rsid w:val="008F3850"/>
    <w:rsid w:val="008F3ACD"/>
    <w:rsid w:val="008F4638"/>
    <w:rsid w:val="008F5E96"/>
    <w:rsid w:val="008F6E0A"/>
    <w:rsid w:val="008F705F"/>
    <w:rsid w:val="0090081B"/>
    <w:rsid w:val="00903D20"/>
    <w:rsid w:val="00903D42"/>
    <w:rsid w:val="00904353"/>
    <w:rsid w:val="00904E17"/>
    <w:rsid w:val="0090566F"/>
    <w:rsid w:val="00905C7F"/>
    <w:rsid w:val="00906A92"/>
    <w:rsid w:val="00910AF5"/>
    <w:rsid w:val="00910D4C"/>
    <w:rsid w:val="009125D5"/>
    <w:rsid w:val="009138C2"/>
    <w:rsid w:val="00914352"/>
    <w:rsid w:val="00914416"/>
    <w:rsid w:val="0091699B"/>
    <w:rsid w:val="00917A5F"/>
    <w:rsid w:val="00917CAC"/>
    <w:rsid w:val="009216D4"/>
    <w:rsid w:val="00922F5B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4205"/>
    <w:rsid w:val="00945059"/>
    <w:rsid w:val="00952FC7"/>
    <w:rsid w:val="00953A98"/>
    <w:rsid w:val="0095471B"/>
    <w:rsid w:val="0095721B"/>
    <w:rsid w:val="00957F79"/>
    <w:rsid w:val="009644CD"/>
    <w:rsid w:val="0096477D"/>
    <w:rsid w:val="00966AAB"/>
    <w:rsid w:val="00967A79"/>
    <w:rsid w:val="00967F88"/>
    <w:rsid w:val="00971F08"/>
    <w:rsid w:val="00982202"/>
    <w:rsid w:val="009823E6"/>
    <w:rsid w:val="0098722D"/>
    <w:rsid w:val="009909CA"/>
    <w:rsid w:val="00990D47"/>
    <w:rsid w:val="0099209E"/>
    <w:rsid w:val="009926DB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1210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471C"/>
    <w:rsid w:val="009F4C84"/>
    <w:rsid w:val="009F4DD7"/>
    <w:rsid w:val="009F4EDD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213ED"/>
    <w:rsid w:val="00A21425"/>
    <w:rsid w:val="00A22104"/>
    <w:rsid w:val="00A23043"/>
    <w:rsid w:val="00A23B66"/>
    <w:rsid w:val="00A254D3"/>
    <w:rsid w:val="00A25A1E"/>
    <w:rsid w:val="00A25BB1"/>
    <w:rsid w:val="00A279C8"/>
    <w:rsid w:val="00A35A4A"/>
    <w:rsid w:val="00A35DA6"/>
    <w:rsid w:val="00A37656"/>
    <w:rsid w:val="00A40212"/>
    <w:rsid w:val="00A40427"/>
    <w:rsid w:val="00A42653"/>
    <w:rsid w:val="00A42ADA"/>
    <w:rsid w:val="00A438C9"/>
    <w:rsid w:val="00A442FF"/>
    <w:rsid w:val="00A4483E"/>
    <w:rsid w:val="00A464A2"/>
    <w:rsid w:val="00A47073"/>
    <w:rsid w:val="00A47932"/>
    <w:rsid w:val="00A47E5A"/>
    <w:rsid w:val="00A502A2"/>
    <w:rsid w:val="00A5127A"/>
    <w:rsid w:val="00A5157E"/>
    <w:rsid w:val="00A54930"/>
    <w:rsid w:val="00A54C42"/>
    <w:rsid w:val="00A55B1B"/>
    <w:rsid w:val="00A56903"/>
    <w:rsid w:val="00A60391"/>
    <w:rsid w:val="00A6094A"/>
    <w:rsid w:val="00A60A91"/>
    <w:rsid w:val="00A62F15"/>
    <w:rsid w:val="00A641BD"/>
    <w:rsid w:val="00A642FF"/>
    <w:rsid w:val="00A64A75"/>
    <w:rsid w:val="00A657EB"/>
    <w:rsid w:val="00A65A96"/>
    <w:rsid w:val="00A65EE5"/>
    <w:rsid w:val="00A66109"/>
    <w:rsid w:val="00A66658"/>
    <w:rsid w:val="00A66D88"/>
    <w:rsid w:val="00A71C67"/>
    <w:rsid w:val="00A736E8"/>
    <w:rsid w:val="00A76DF2"/>
    <w:rsid w:val="00A77F33"/>
    <w:rsid w:val="00A817A8"/>
    <w:rsid w:val="00A81E3B"/>
    <w:rsid w:val="00A848C2"/>
    <w:rsid w:val="00A84E18"/>
    <w:rsid w:val="00A87375"/>
    <w:rsid w:val="00A929A0"/>
    <w:rsid w:val="00A93F43"/>
    <w:rsid w:val="00A949F6"/>
    <w:rsid w:val="00A954AA"/>
    <w:rsid w:val="00A9576A"/>
    <w:rsid w:val="00A97317"/>
    <w:rsid w:val="00A97BE3"/>
    <w:rsid w:val="00AA0D0C"/>
    <w:rsid w:val="00AA1E54"/>
    <w:rsid w:val="00AA32CB"/>
    <w:rsid w:val="00AA4828"/>
    <w:rsid w:val="00AA5459"/>
    <w:rsid w:val="00AA616C"/>
    <w:rsid w:val="00AB1AF9"/>
    <w:rsid w:val="00AB7C0A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D7DB6"/>
    <w:rsid w:val="00AE0807"/>
    <w:rsid w:val="00AE0AE1"/>
    <w:rsid w:val="00AE1943"/>
    <w:rsid w:val="00AE1FD2"/>
    <w:rsid w:val="00AE28D6"/>
    <w:rsid w:val="00AE3C2E"/>
    <w:rsid w:val="00AE4009"/>
    <w:rsid w:val="00AE46A2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E78"/>
    <w:rsid w:val="00B271B0"/>
    <w:rsid w:val="00B31F1B"/>
    <w:rsid w:val="00B32C94"/>
    <w:rsid w:val="00B34306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4841"/>
    <w:rsid w:val="00B7546C"/>
    <w:rsid w:val="00B7679C"/>
    <w:rsid w:val="00B7731A"/>
    <w:rsid w:val="00B82251"/>
    <w:rsid w:val="00B832FB"/>
    <w:rsid w:val="00B83914"/>
    <w:rsid w:val="00B91C42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37D2"/>
    <w:rsid w:val="00BE5118"/>
    <w:rsid w:val="00BE5E98"/>
    <w:rsid w:val="00BF0455"/>
    <w:rsid w:val="00BF094B"/>
    <w:rsid w:val="00BF0FCA"/>
    <w:rsid w:val="00BF166A"/>
    <w:rsid w:val="00BF2217"/>
    <w:rsid w:val="00BF30E3"/>
    <w:rsid w:val="00BF4A79"/>
    <w:rsid w:val="00BF55A3"/>
    <w:rsid w:val="00BF6B0E"/>
    <w:rsid w:val="00C00DD6"/>
    <w:rsid w:val="00C01028"/>
    <w:rsid w:val="00C023E8"/>
    <w:rsid w:val="00C04C2F"/>
    <w:rsid w:val="00C07BA9"/>
    <w:rsid w:val="00C1136B"/>
    <w:rsid w:val="00C12761"/>
    <w:rsid w:val="00C12851"/>
    <w:rsid w:val="00C143D0"/>
    <w:rsid w:val="00C171D3"/>
    <w:rsid w:val="00C20922"/>
    <w:rsid w:val="00C21D7D"/>
    <w:rsid w:val="00C21E67"/>
    <w:rsid w:val="00C22104"/>
    <w:rsid w:val="00C222D4"/>
    <w:rsid w:val="00C23B04"/>
    <w:rsid w:val="00C24F54"/>
    <w:rsid w:val="00C262C7"/>
    <w:rsid w:val="00C33A05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40D3"/>
    <w:rsid w:val="00CB4E24"/>
    <w:rsid w:val="00CB70B9"/>
    <w:rsid w:val="00CC21E3"/>
    <w:rsid w:val="00CC340C"/>
    <w:rsid w:val="00CC3F0D"/>
    <w:rsid w:val="00CC48D6"/>
    <w:rsid w:val="00CC7353"/>
    <w:rsid w:val="00CD00AE"/>
    <w:rsid w:val="00CD150D"/>
    <w:rsid w:val="00CD1E70"/>
    <w:rsid w:val="00CD2504"/>
    <w:rsid w:val="00CD2544"/>
    <w:rsid w:val="00CD4637"/>
    <w:rsid w:val="00CD59E0"/>
    <w:rsid w:val="00CD674C"/>
    <w:rsid w:val="00CD7286"/>
    <w:rsid w:val="00CD7939"/>
    <w:rsid w:val="00CE122B"/>
    <w:rsid w:val="00CE3E3A"/>
    <w:rsid w:val="00CF21F4"/>
    <w:rsid w:val="00CF3932"/>
    <w:rsid w:val="00CF3BCC"/>
    <w:rsid w:val="00CF3D0A"/>
    <w:rsid w:val="00CF3EDA"/>
    <w:rsid w:val="00CF4566"/>
    <w:rsid w:val="00CF4D59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102F"/>
    <w:rsid w:val="00D43283"/>
    <w:rsid w:val="00D4378E"/>
    <w:rsid w:val="00D44FD9"/>
    <w:rsid w:val="00D451AC"/>
    <w:rsid w:val="00D45F3C"/>
    <w:rsid w:val="00D51643"/>
    <w:rsid w:val="00D51D22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709E4"/>
    <w:rsid w:val="00D71D78"/>
    <w:rsid w:val="00D720A5"/>
    <w:rsid w:val="00D722AE"/>
    <w:rsid w:val="00D72959"/>
    <w:rsid w:val="00D72FA8"/>
    <w:rsid w:val="00D73996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6F85"/>
    <w:rsid w:val="00DA0EFE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4D4C"/>
    <w:rsid w:val="00DE6F57"/>
    <w:rsid w:val="00DF1128"/>
    <w:rsid w:val="00DF215E"/>
    <w:rsid w:val="00DF476E"/>
    <w:rsid w:val="00DF50C5"/>
    <w:rsid w:val="00DF7340"/>
    <w:rsid w:val="00E00DE3"/>
    <w:rsid w:val="00E01C22"/>
    <w:rsid w:val="00E0610E"/>
    <w:rsid w:val="00E0697D"/>
    <w:rsid w:val="00E1131C"/>
    <w:rsid w:val="00E1356D"/>
    <w:rsid w:val="00E14AFB"/>
    <w:rsid w:val="00E15D6B"/>
    <w:rsid w:val="00E1743F"/>
    <w:rsid w:val="00E1754B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480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32B6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408D"/>
    <w:rsid w:val="00E84157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A0355"/>
    <w:rsid w:val="00EA3E7A"/>
    <w:rsid w:val="00EA4EF9"/>
    <w:rsid w:val="00EA7387"/>
    <w:rsid w:val="00EB08E3"/>
    <w:rsid w:val="00EB1DBD"/>
    <w:rsid w:val="00EB2CBA"/>
    <w:rsid w:val="00EB47E7"/>
    <w:rsid w:val="00EB4EA1"/>
    <w:rsid w:val="00EB5871"/>
    <w:rsid w:val="00EB5D87"/>
    <w:rsid w:val="00EB6CFC"/>
    <w:rsid w:val="00EC45D0"/>
    <w:rsid w:val="00EC533B"/>
    <w:rsid w:val="00EC7A73"/>
    <w:rsid w:val="00ED1977"/>
    <w:rsid w:val="00ED2782"/>
    <w:rsid w:val="00ED2EDF"/>
    <w:rsid w:val="00ED2F5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07DD0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6437"/>
    <w:rsid w:val="00F36EF6"/>
    <w:rsid w:val="00F37CBF"/>
    <w:rsid w:val="00F40B40"/>
    <w:rsid w:val="00F41627"/>
    <w:rsid w:val="00F4304E"/>
    <w:rsid w:val="00F45CB3"/>
    <w:rsid w:val="00F5235C"/>
    <w:rsid w:val="00F5246B"/>
    <w:rsid w:val="00F53F17"/>
    <w:rsid w:val="00F54486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0FAB"/>
    <w:rsid w:val="00F72AEE"/>
    <w:rsid w:val="00F74A08"/>
    <w:rsid w:val="00F75D5C"/>
    <w:rsid w:val="00F76630"/>
    <w:rsid w:val="00F774BB"/>
    <w:rsid w:val="00F77DF2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7A5"/>
    <w:rsid w:val="00FA593F"/>
    <w:rsid w:val="00FB020D"/>
    <w:rsid w:val="00FB2976"/>
    <w:rsid w:val="00FB314B"/>
    <w:rsid w:val="00FB39DF"/>
    <w:rsid w:val="00FB40DF"/>
    <w:rsid w:val="00FB48A7"/>
    <w:rsid w:val="00FB49D8"/>
    <w:rsid w:val="00FB5B93"/>
    <w:rsid w:val="00FB622C"/>
    <w:rsid w:val="00FC0B8B"/>
    <w:rsid w:val="00FC4BE5"/>
    <w:rsid w:val="00FC54B3"/>
    <w:rsid w:val="00FC6922"/>
    <w:rsid w:val="00FD5E91"/>
    <w:rsid w:val="00FD7A9F"/>
    <w:rsid w:val="00FE250C"/>
    <w:rsid w:val="00FE3801"/>
    <w:rsid w:val="00FE5555"/>
    <w:rsid w:val="00FE5A1C"/>
    <w:rsid w:val="00FE6B93"/>
    <w:rsid w:val="00FF0302"/>
    <w:rsid w:val="00FF04D7"/>
    <w:rsid w:val="00FF0AA1"/>
    <w:rsid w:val="00FF150B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4486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customStyle="1" w:styleId="shorttext">
    <w:name w:val="short_text"/>
    <w:basedOn w:val="Absatz-Standardschriftart"/>
    <w:rsid w:val="00214A15"/>
  </w:style>
  <w:style w:type="paragraph" w:styleId="berarbeitung">
    <w:name w:val="Revision"/>
    <w:hidden/>
    <w:uiPriority w:val="99"/>
    <w:semiHidden/>
    <w:rsid w:val="00610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4486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customStyle="1" w:styleId="shorttext">
    <w:name w:val="short_text"/>
    <w:basedOn w:val="Absatz-Standardschriftart"/>
    <w:rsid w:val="00214A15"/>
  </w:style>
  <w:style w:type="paragraph" w:styleId="berarbeitung">
    <w:name w:val="Revision"/>
    <w:hidden/>
    <w:uiPriority w:val="99"/>
    <w:semiHidden/>
    <w:rsid w:val="00610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1057C-0563-4F13-9CA5-D7E4FBD8D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916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7124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8</cp:revision>
  <cp:lastPrinted>2016-07-06T14:10:00Z</cp:lastPrinted>
  <dcterms:created xsi:type="dcterms:W3CDTF">2018-10-05T11:36:00Z</dcterms:created>
  <dcterms:modified xsi:type="dcterms:W3CDTF">2019-01-08T14:05:00Z</dcterms:modified>
</cp:coreProperties>
</file>