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8DE18" w14:textId="77777777" w:rsidR="00FD159C" w:rsidRDefault="00FD159C" w:rsidP="00FD159C">
      <w:pPr>
        <w:pStyle w:val="Kopfzeile"/>
        <w:jc w:val="center"/>
        <w:rPr>
          <w:rStyle w:val="Seitenzahl"/>
        </w:rPr>
      </w:pPr>
      <w:r>
        <w:rPr>
          <w:noProof/>
        </w:rPr>
        <w:drawing>
          <wp:inline distT="0" distB="0" distL="0" distR="0" wp14:anchorId="2DFD8982" wp14:editId="72910F20">
            <wp:extent cx="2242800" cy="752400"/>
            <wp:effectExtent l="0" t="0" r="0" b="0"/>
            <wp:docPr id="3" name="Grafik 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pic:nvPicPr>
                  <pic:blipFill>
                    <a:blip r:embed="rId7" cstate="print">
                      <a:extLst>
                        <a:ext uri="{28A0092B-C50C-407E-A947-70E740481C1C}">
                          <a14:useLocalDpi xmlns:a14="http://schemas.microsoft.com/office/drawing/2010/main"/>
                        </a:ext>
                      </a:extLst>
                    </a:blip>
                    <a:stretch>
                      <a:fillRect/>
                    </a:stretch>
                  </pic:blipFill>
                  <pic:spPr>
                    <a:xfrm>
                      <a:off x="0" y="0"/>
                      <a:ext cx="2242800" cy="752400"/>
                    </a:xfrm>
                    <a:prstGeom prst="rect">
                      <a:avLst/>
                    </a:prstGeom>
                  </pic:spPr>
                </pic:pic>
              </a:graphicData>
            </a:graphic>
          </wp:inline>
        </w:drawing>
      </w:r>
    </w:p>
    <w:p w14:paraId="179CF3D9" w14:textId="77777777" w:rsidR="00FD159C" w:rsidRDefault="00FD159C" w:rsidP="00FD159C">
      <w:pPr>
        <w:pStyle w:val="Kopfzeile"/>
        <w:rPr>
          <w:rStyle w:val="Seitenzahl"/>
        </w:rPr>
      </w:pPr>
    </w:p>
    <w:p w14:paraId="7B4376FD" w14:textId="77777777" w:rsidR="00FD159C" w:rsidRDefault="00FD159C" w:rsidP="00FD159C">
      <w:pPr>
        <w:pStyle w:val="Kopfzeile"/>
        <w:rPr>
          <w:rStyle w:val="Seitenzahl"/>
          <w:rFonts w:ascii="NewsGotT" w:hAnsi="NewsGotT"/>
          <w:b/>
          <w:sz w:val="28"/>
          <w:szCs w:val="28"/>
        </w:rPr>
      </w:pPr>
    </w:p>
    <w:p w14:paraId="086DA3DC" w14:textId="77777777" w:rsidR="00BC6DEA" w:rsidRPr="00CE4B33" w:rsidRDefault="00BC6DEA" w:rsidP="00BC6DEA">
      <w:pPr>
        <w:pStyle w:val="Kopfzeile"/>
        <w:rPr>
          <w:rStyle w:val="Seitenzahl"/>
          <w:rFonts w:ascii="Arial" w:hAnsi="Arial" w:cs="Arial"/>
          <w:b/>
          <w:color w:val="000000" w:themeColor="text1"/>
          <w:sz w:val="32"/>
          <w:szCs w:val="32"/>
        </w:rPr>
      </w:pPr>
      <w:r w:rsidRPr="00CE4B33">
        <w:rPr>
          <w:rStyle w:val="Seitenzahl"/>
          <w:rFonts w:ascii="Arial" w:hAnsi="Arial" w:cs="Arial"/>
          <w:b/>
          <w:color w:val="000000" w:themeColor="text1"/>
          <w:sz w:val="32"/>
          <w:szCs w:val="32"/>
        </w:rPr>
        <w:t xml:space="preserve">Pressemitteilung </w:t>
      </w:r>
    </w:p>
    <w:p w14:paraId="7133E7F1" w14:textId="77777777" w:rsidR="00BC6DEA" w:rsidRPr="00CE4B33" w:rsidRDefault="00BC6DEA" w:rsidP="00BC6DEA">
      <w:pPr>
        <w:pStyle w:val="Kopfzeile"/>
        <w:rPr>
          <w:rStyle w:val="Seitenzahl"/>
          <w:rFonts w:ascii="Arial" w:hAnsi="Arial" w:cs="Arial"/>
          <w:bCs/>
          <w:color w:val="000000" w:themeColor="text1"/>
        </w:rPr>
      </w:pPr>
      <w:r w:rsidRPr="001B1B3C">
        <w:rPr>
          <w:rStyle w:val="Seitenzahl"/>
          <w:rFonts w:ascii="Arial" w:hAnsi="Arial" w:cs="Arial"/>
          <w:bCs/>
          <w:color w:val="000000" w:themeColor="text1"/>
        </w:rPr>
        <w:t>August 2026</w:t>
      </w:r>
    </w:p>
    <w:p w14:paraId="6F55EB27" w14:textId="77777777" w:rsidR="00BC6DEA" w:rsidRDefault="00BC6DEA" w:rsidP="00BC6DEA">
      <w:pPr>
        <w:rPr>
          <w:rFonts w:ascii="Arial" w:hAnsi="Arial" w:cs="Arial"/>
        </w:rPr>
      </w:pPr>
      <w:r>
        <w:rPr>
          <w:rFonts w:ascii="Arial" w:hAnsi="Arial" w:cs="Arial"/>
          <w:b/>
          <w:bCs/>
          <w:color w:val="000000" w:themeColor="text1"/>
          <w:sz w:val="28"/>
          <w:szCs w:val="28"/>
        </w:rPr>
        <w:t xml:space="preserve"> </w:t>
      </w:r>
      <w:r>
        <w:rPr>
          <w:rFonts w:ascii="Arial" w:hAnsi="Arial" w:cs="Arial"/>
          <w:b/>
          <w:bCs/>
          <w:color w:val="000000" w:themeColor="text1"/>
          <w:sz w:val="28"/>
          <w:szCs w:val="28"/>
        </w:rPr>
        <w:br/>
      </w:r>
    </w:p>
    <w:p w14:paraId="4E2B38DE" w14:textId="77777777" w:rsidR="00BC6DEA" w:rsidRDefault="00BC6DEA" w:rsidP="00BC6DEA">
      <w:pPr>
        <w:rPr>
          <w:rFonts w:ascii="Arial" w:hAnsi="Arial" w:cs="Arial"/>
        </w:rPr>
      </w:pPr>
    </w:p>
    <w:p w14:paraId="5B6FCEF9" w14:textId="77777777" w:rsidR="00F37162" w:rsidRPr="00B16506" w:rsidRDefault="00F37162" w:rsidP="00F37162">
      <w:pPr>
        <w:rPr>
          <w:rFonts w:ascii="Arial" w:hAnsi="Arial" w:cs="Arial"/>
          <w:b/>
          <w:bCs/>
          <w:sz w:val="28"/>
          <w:szCs w:val="28"/>
        </w:rPr>
      </w:pPr>
      <w:r>
        <w:rPr>
          <w:rFonts w:ascii="Arial" w:hAnsi="Arial" w:cs="Arial"/>
          <w:b/>
          <w:bCs/>
          <w:sz w:val="28"/>
          <w:szCs w:val="28"/>
        </w:rPr>
        <w:t xml:space="preserve">Passgenaue </w:t>
      </w:r>
      <w:r w:rsidRPr="00B16506">
        <w:rPr>
          <w:rFonts w:ascii="Arial" w:hAnsi="Arial" w:cs="Arial"/>
          <w:b/>
          <w:bCs/>
          <w:sz w:val="28"/>
          <w:szCs w:val="28"/>
        </w:rPr>
        <w:t>Cargo-Tore für Nutzfahrzeuge</w:t>
      </w:r>
    </w:p>
    <w:p w14:paraId="6B641A38" w14:textId="77777777" w:rsidR="00F37162" w:rsidRDefault="00F37162" w:rsidP="00F37162">
      <w:pPr>
        <w:rPr>
          <w:rFonts w:ascii="Arial" w:hAnsi="Arial" w:cs="Arial"/>
          <w:b/>
          <w:bCs/>
        </w:rPr>
      </w:pPr>
    </w:p>
    <w:p w14:paraId="7A4EC888" w14:textId="1FCB010C" w:rsidR="00F37162" w:rsidRDefault="00F37162" w:rsidP="00F37162">
      <w:pPr>
        <w:rPr>
          <w:rFonts w:ascii="Arial" w:hAnsi="Arial" w:cs="Arial"/>
          <w:b/>
          <w:bCs/>
        </w:rPr>
      </w:pPr>
      <w:r w:rsidRPr="00B16506">
        <w:rPr>
          <w:rFonts w:ascii="Arial" w:hAnsi="Arial" w:cs="Arial"/>
          <w:b/>
          <w:bCs/>
        </w:rPr>
        <w:t xml:space="preserve">Novoferm bietet </w:t>
      </w:r>
      <w:r w:rsidR="00FB2902">
        <w:rPr>
          <w:rFonts w:ascii="Arial" w:hAnsi="Arial" w:cs="Arial"/>
          <w:b/>
          <w:bCs/>
        </w:rPr>
        <w:t xml:space="preserve">vielseitige und </w:t>
      </w:r>
      <w:r>
        <w:rPr>
          <w:rFonts w:ascii="Arial" w:hAnsi="Arial" w:cs="Arial"/>
          <w:b/>
          <w:bCs/>
        </w:rPr>
        <w:t xml:space="preserve">sichere Lösungen für den </w:t>
      </w:r>
      <w:r w:rsidRPr="00B16506">
        <w:rPr>
          <w:rFonts w:ascii="Arial" w:hAnsi="Arial" w:cs="Arial"/>
          <w:b/>
          <w:bCs/>
        </w:rPr>
        <w:t>LKW-Frachtverkehr</w:t>
      </w:r>
    </w:p>
    <w:p w14:paraId="3B7002B7" w14:textId="77777777" w:rsidR="00F37162" w:rsidRPr="00B16506" w:rsidRDefault="00F37162" w:rsidP="00F37162">
      <w:pPr>
        <w:rPr>
          <w:rFonts w:ascii="Arial" w:hAnsi="Arial" w:cs="Arial"/>
          <w:b/>
          <w:bCs/>
        </w:rPr>
      </w:pPr>
    </w:p>
    <w:p w14:paraId="4DFD164A" w14:textId="37FD4BED" w:rsidR="00F37162" w:rsidRDefault="00F37162" w:rsidP="00F37162">
      <w:pPr>
        <w:spacing w:line="360" w:lineRule="auto"/>
        <w:rPr>
          <w:rFonts w:ascii="Arial" w:hAnsi="Arial" w:cs="Arial"/>
          <w:i/>
          <w:iCs/>
          <w:sz w:val="22"/>
          <w:szCs w:val="22"/>
        </w:rPr>
      </w:pPr>
      <w:r w:rsidRPr="000A4206">
        <w:rPr>
          <w:rFonts w:ascii="Arial" w:hAnsi="Arial" w:cs="Arial"/>
          <w:i/>
          <w:iCs/>
          <w:sz w:val="22"/>
          <w:szCs w:val="22"/>
        </w:rPr>
        <w:t xml:space="preserve">Ob </w:t>
      </w:r>
      <w:r w:rsidR="000A4206" w:rsidRPr="000A4206">
        <w:rPr>
          <w:rFonts w:ascii="Arial" w:hAnsi="Arial" w:cs="Arial"/>
          <w:i/>
          <w:iCs/>
          <w:sz w:val="22"/>
          <w:szCs w:val="22"/>
        </w:rPr>
        <w:t>Lebensmittel-</w:t>
      </w:r>
      <w:r w:rsidR="000A4206">
        <w:rPr>
          <w:rFonts w:ascii="Arial" w:hAnsi="Arial" w:cs="Arial"/>
          <w:i/>
          <w:iCs/>
          <w:sz w:val="22"/>
          <w:szCs w:val="22"/>
        </w:rPr>
        <w:t>,</w:t>
      </w:r>
      <w:r w:rsidR="000A4206" w:rsidRPr="000A4206">
        <w:rPr>
          <w:rFonts w:ascii="Arial" w:hAnsi="Arial" w:cs="Arial"/>
          <w:i/>
          <w:iCs/>
          <w:sz w:val="22"/>
          <w:szCs w:val="22"/>
        </w:rPr>
        <w:t xml:space="preserve"> Pharma</w:t>
      </w:r>
      <w:r w:rsidR="000A4206">
        <w:rPr>
          <w:rFonts w:ascii="Arial" w:hAnsi="Arial" w:cs="Arial"/>
          <w:i/>
          <w:iCs/>
          <w:sz w:val="22"/>
          <w:szCs w:val="22"/>
        </w:rPr>
        <w:t>-</w:t>
      </w:r>
      <w:r w:rsidR="000A4206" w:rsidRPr="000A4206">
        <w:rPr>
          <w:rFonts w:ascii="Arial" w:hAnsi="Arial" w:cs="Arial"/>
          <w:i/>
          <w:iCs/>
          <w:sz w:val="22"/>
          <w:szCs w:val="22"/>
        </w:rPr>
        <w:t xml:space="preserve"> oder Luxusgüter-Fracht</w:t>
      </w:r>
      <w:r w:rsidRPr="000A4206">
        <w:rPr>
          <w:rFonts w:ascii="Arial" w:hAnsi="Arial" w:cs="Arial"/>
          <w:sz w:val="22"/>
          <w:szCs w:val="22"/>
        </w:rPr>
        <w:t>:</w:t>
      </w:r>
      <w:r w:rsidRPr="00F37162">
        <w:rPr>
          <w:rFonts w:ascii="Arial" w:hAnsi="Arial" w:cs="Arial"/>
          <w:i/>
          <w:iCs/>
          <w:sz w:val="22"/>
          <w:szCs w:val="22"/>
        </w:rPr>
        <w:t xml:space="preserve"> Als einer der größten europäischen Systemanbieter von Tür- und Torlösungen sowie Verladesystemen bietet Novoferm ein passgenaues Cargo-Sektionaltor-Sortiment für unterschiedliche Anforderungen im LKW-Frachtverkehr. Alle Torsysteme sind auf den anspruchsvollen Dauereinsatz in der Nutzfahrzeugindustrie ausgelegt und verbinden Sicherheit, Funktionalität und Wirtschaftlich</w:t>
      </w:r>
      <w:r w:rsidR="000A4206">
        <w:rPr>
          <w:rFonts w:ascii="Arial" w:hAnsi="Arial" w:cs="Arial"/>
          <w:i/>
          <w:iCs/>
          <w:sz w:val="22"/>
          <w:szCs w:val="22"/>
        </w:rPr>
        <w:t>-</w:t>
      </w:r>
      <w:r w:rsidRPr="00F37162">
        <w:rPr>
          <w:rFonts w:ascii="Arial" w:hAnsi="Arial" w:cs="Arial"/>
          <w:i/>
          <w:iCs/>
          <w:sz w:val="22"/>
          <w:szCs w:val="22"/>
        </w:rPr>
        <w:t xml:space="preserve">keit. </w:t>
      </w:r>
      <w:r w:rsidR="006058A8" w:rsidRPr="006058A8">
        <w:rPr>
          <w:rFonts w:ascii="Arial" w:hAnsi="Arial" w:cs="Arial"/>
          <w:i/>
          <w:iCs/>
          <w:sz w:val="22"/>
          <w:szCs w:val="22"/>
        </w:rPr>
        <w:t xml:space="preserve">Auf der IAA TRANSPORTATION 2026 vom 15. bis 20. September in Hannover stellt Novoferm das Cargo-Torprogramm in Halle 27 </w:t>
      </w:r>
      <w:r w:rsidR="006058A8">
        <w:rPr>
          <w:rFonts w:ascii="Arial" w:hAnsi="Arial" w:cs="Arial"/>
          <w:i/>
          <w:iCs/>
          <w:sz w:val="22"/>
          <w:szCs w:val="22"/>
        </w:rPr>
        <w:t>(</w:t>
      </w:r>
      <w:r w:rsidR="006058A8" w:rsidRPr="006058A8">
        <w:rPr>
          <w:rFonts w:ascii="Arial" w:hAnsi="Arial" w:cs="Arial"/>
          <w:i/>
          <w:iCs/>
          <w:sz w:val="22"/>
          <w:szCs w:val="22"/>
        </w:rPr>
        <w:t>Stand B04</w:t>
      </w:r>
      <w:r w:rsidR="006058A8">
        <w:rPr>
          <w:rFonts w:ascii="Arial" w:hAnsi="Arial" w:cs="Arial"/>
          <w:i/>
          <w:iCs/>
          <w:sz w:val="22"/>
          <w:szCs w:val="22"/>
        </w:rPr>
        <w:t>)</w:t>
      </w:r>
      <w:r w:rsidR="006058A8" w:rsidRPr="006058A8">
        <w:rPr>
          <w:rFonts w:ascii="Arial" w:hAnsi="Arial" w:cs="Arial"/>
          <w:i/>
          <w:iCs/>
          <w:sz w:val="22"/>
          <w:szCs w:val="22"/>
        </w:rPr>
        <w:t xml:space="preserve"> dem Fachpublikum vor.</w:t>
      </w:r>
    </w:p>
    <w:p w14:paraId="15D1FFDD" w14:textId="77777777" w:rsidR="006058A8" w:rsidRPr="00F37162" w:rsidRDefault="006058A8" w:rsidP="00F37162">
      <w:pPr>
        <w:spacing w:line="360" w:lineRule="auto"/>
        <w:rPr>
          <w:rFonts w:ascii="Arial" w:hAnsi="Arial" w:cs="Arial"/>
          <w:b/>
          <w:bCs/>
          <w:sz w:val="22"/>
          <w:szCs w:val="22"/>
        </w:rPr>
      </w:pPr>
    </w:p>
    <w:p w14:paraId="510C3667" w14:textId="04AE047F" w:rsidR="00F37162" w:rsidRPr="00F37162" w:rsidRDefault="00FB2902" w:rsidP="00F37162">
      <w:pPr>
        <w:spacing w:line="360" w:lineRule="auto"/>
        <w:rPr>
          <w:rFonts w:ascii="Arial" w:hAnsi="Arial" w:cs="Arial"/>
          <w:sz w:val="22"/>
          <w:szCs w:val="22"/>
        </w:rPr>
      </w:pPr>
      <w:r w:rsidRPr="00FB2902">
        <w:rPr>
          <w:rFonts w:ascii="Arial" w:hAnsi="Arial" w:cs="Arial"/>
          <w:b/>
          <w:bCs/>
          <w:sz w:val="22"/>
          <w:szCs w:val="22"/>
        </w:rPr>
        <w:t>Anwendungsgerechte Lösungen für den Güterverkehr</w:t>
      </w:r>
      <w:r>
        <w:rPr>
          <w:rFonts w:ascii="Arial" w:hAnsi="Arial" w:cs="Arial"/>
          <w:b/>
          <w:bCs/>
          <w:sz w:val="22"/>
          <w:szCs w:val="22"/>
        </w:rPr>
        <w:br/>
      </w:r>
      <w:r w:rsidR="00F37162" w:rsidRPr="00F37162">
        <w:rPr>
          <w:rFonts w:ascii="Arial" w:hAnsi="Arial" w:cs="Arial"/>
          <w:sz w:val="22"/>
          <w:szCs w:val="22"/>
        </w:rPr>
        <w:t xml:space="preserve">Fahrzeugaufbauten im Güterverkehr müssen unterschiedlichste Aufgaben erfüllen. Neben einer zuverlässigen Ladungssicherung gewinnen eine hohe Wärmedämmung, ein wirtschaftlicher Betrieb sowie eine einfache Handhabung und Wartung zunehmend an Bedeutung. Genau hier setzt das Cargo-Sektionaltor-Programm von Novoferm an, das bislang von der Novoferm Siebau GmbH verantwortet wurde und </w:t>
      </w:r>
      <w:r w:rsidR="00FF16B3">
        <w:rPr>
          <w:rFonts w:ascii="Arial" w:hAnsi="Arial" w:cs="Arial"/>
          <w:sz w:val="22"/>
          <w:szCs w:val="22"/>
        </w:rPr>
        <w:t>nun</w:t>
      </w:r>
      <w:r w:rsidR="00F37162" w:rsidRPr="00F37162">
        <w:rPr>
          <w:rFonts w:ascii="Arial" w:hAnsi="Arial" w:cs="Arial"/>
          <w:sz w:val="22"/>
          <w:szCs w:val="22"/>
        </w:rPr>
        <w:t xml:space="preserve"> vollständig unter der Marke Novoferm gebündelt wird. Je nach Einsatzbereich und Ausführung stehen </w:t>
      </w:r>
      <w:r w:rsidR="00D55796">
        <w:rPr>
          <w:rFonts w:ascii="Arial" w:hAnsi="Arial" w:cs="Arial"/>
          <w:sz w:val="22"/>
          <w:szCs w:val="22"/>
        </w:rPr>
        <w:t xml:space="preserve">spezielle </w:t>
      </w:r>
      <w:r w:rsidR="00F37162" w:rsidRPr="00F37162">
        <w:rPr>
          <w:rFonts w:ascii="Arial" w:hAnsi="Arial" w:cs="Arial"/>
          <w:sz w:val="22"/>
          <w:szCs w:val="22"/>
        </w:rPr>
        <w:t xml:space="preserve">Lösungen für </w:t>
      </w:r>
      <w:r w:rsidR="000A4206" w:rsidRPr="000A4206">
        <w:rPr>
          <w:rFonts w:ascii="Arial" w:hAnsi="Arial" w:cs="Arial"/>
          <w:sz w:val="22"/>
          <w:szCs w:val="22"/>
        </w:rPr>
        <w:t>Pharma-</w:t>
      </w:r>
      <w:r w:rsidR="000A4206">
        <w:rPr>
          <w:rFonts w:ascii="Arial" w:hAnsi="Arial" w:cs="Arial"/>
          <w:sz w:val="22"/>
          <w:szCs w:val="22"/>
        </w:rPr>
        <w:t xml:space="preserve"> und Lebensmitte</w:t>
      </w:r>
      <w:r w:rsidR="00F37162" w:rsidRPr="00F37162">
        <w:rPr>
          <w:rFonts w:ascii="Arial" w:hAnsi="Arial" w:cs="Arial"/>
          <w:sz w:val="22"/>
          <w:szCs w:val="22"/>
        </w:rPr>
        <w:t xml:space="preserve">lfrachten </w:t>
      </w:r>
      <w:r w:rsidR="00D55796">
        <w:rPr>
          <w:rFonts w:ascii="Arial" w:hAnsi="Arial" w:cs="Arial"/>
          <w:sz w:val="22"/>
          <w:szCs w:val="22"/>
        </w:rPr>
        <w:t xml:space="preserve">oder auch </w:t>
      </w:r>
      <w:r w:rsidR="00F37162" w:rsidRPr="00F37162">
        <w:rPr>
          <w:rFonts w:ascii="Arial" w:hAnsi="Arial" w:cs="Arial"/>
          <w:sz w:val="22"/>
          <w:szCs w:val="22"/>
        </w:rPr>
        <w:t>für besonders hochwertige</w:t>
      </w:r>
      <w:r w:rsidR="000A4206">
        <w:rPr>
          <w:rFonts w:ascii="Arial" w:hAnsi="Arial" w:cs="Arial"/>
          <w:sz w:val="22"/>
          <w:szCs w:val="22"/>
        </w:rPr>
        <w:t xml:space="preserve"> </w:t>
      </w:r>
      <w:r w:rsidR="00F37162" w:rsidRPr="00F37162">
        <w:rPr>
          <w:rFonts w:ascii="Arial" w:hAnsi="Arial" w:cs="Arial"/>
          <w:sz w:val="22"/>
          <w:szCs w:val="22"/>
        </w:rPr>
        <w:t xml:space="preserve">Transportgüter zur Verfügung. </w:t>
      </w:r>
      <w:r w:rsidR="00FF16B3" w:rsidRPr="00FF16B3">
        <w:rPr>
          <w:rFonts w:ascii="Arial" w:hAnsi="Arial" w:cs="Arial"/>
          <w:sz w:val="22"/>
          <w:szCs w:val="22"/>
        </w:rPr>
        <w:t xml:space="preserve">Für den Transport schwerer Güter sind alle Torvarianten </w:t>
      </w:r>
      <w:r w:rsidR="00FF16B3" w:rsidRPr="00D55796">
        <w:rPr>
          <w:rFonts w:ascii="Arial" w:hAnsi="Arial" w:cs="Arial"/>
          <w:sz w:val="22"/>
          <w:szCs w:val="22"/>
        </w:rPr>
        <w:t>optional auch als CODE-XL-zertifizierte Ausführung nach DIN EN 12642 bis 8,1 Tonnen</w:t>
      </w:r>
      <w:r w:rsidR="00FF16B3" w:rsidRPr="00FF16B3">
        <w:rPr>
          <w:rFonts w:ascii="Arial" w:hAnsi="Arial" w:cs="Arial"/>
          <w:sz w:val="22"/>
          <w:szCs w:val="22"/>
        </w:rPr>
        <w:t xml:space="preserve"> erhältlich</w:t>
      </w:r>
      <w:r w:rsidR="00D71B6E" w:rsidRPr="00D71B6E">
        <w:rPr>
          <w:rFonts w:ascii="Arial" w:hAnsi="Arial" w:cs="Arial"/>
          <w:sz w:val="22"/>
          <w:szCs w:val="22"/>
        </w:rPr>
        <w:t>.</w:t>
      </w:r>
      <w:r w:rsidR="00D71B6E">
        <w:rPr>
          <w:rFonts w:ascii="Arial" w:hAnsi="Arial" w:cs="Arial"/>
          <w:sz w:val="22"/>
          <w:szCs w:val="22"/>
        </w:rPr>
        <w:t xml:space="preserve"> </w:t>
      </w:r>
      <w:r w:rsidR="00F37162" w:rsidRPr="00F37162">
        <w:rPr>
          <w:rFonts w:ascii="Arial" w:hAnsi="Arial" w:cs="Arial"/>
          <w:sz w:val="22"/>
          <w:szCs w:val="22"/>
        </w:rPr>
        <w:t>Weiterer Vorteil: Durch die laufruhige Konstruktion tragen die Cargo-Tore zudem zur Reduzierung der Geräuschentwic</w:t>
      </w:r>
      <w:r w:rsidR="00D71B6E">
        <w:rPr>
          <w:rFonts w:ascii="Arial" w:hAnsi="Arial" w:cs="Arial"/>
          <w:sz w:val="22"/>
          <w:szCs w:val="22"/>
        </w:rPr>
        <w:t>k</w:t>
      </w:r>
      <w:r w:rsidR="00F37162" w:rsidRPr="00F37162">
        <w:rPr>
          <w:rFonts w:ascii="Arial" w:hAnsi="Arial" w:cs="Arial"/>
          <w:sz w:val="22"/>
          <w:szCs w:val="22"/>
        </w:rPr>
        <w:t xml:space="preserve">lung bei – ein wichtiger Vorteil beispielsweise bei Nachtanlieferungen. </w:t>
      </w:r>
    </w:p>
    <w:p w14:paraId="5C8FF8CA" w14:textId="77777777" w:rsidR="00F37162" w:rsidRPr="00F37162" w:rsidRDefault="00F37162" w:rsidP="00F37162">
      <w:pPr>
        <w:spacing w:line="360" w:lineRule="auto"/>
        <w:rPr>
          <w:rFonts w:ascii="Arial" w:hAnsi="Arial" w:cs="Arial"/>
          <w:b/>
          <w:bCs/>
          <w:sz w:val="22"/>
          <w:szCs w:val="22"/>
        </w:rPr>
      </w:pPr>
    </w:p>
    <w:p w14:paraId="48CF9F56" w14:textId="4302BE0D" w:rsidR="00F37162" w:rsidRPr="00F37162" w:rsidRDefault="00FB2902" w:rsidP="00F37162">
      <w:pPr>
        <w:spacing w:line="360" w:lineRule="auto"/>
        <w:rPr>
          <w:rFonts w:ascii="Arial" w:hAnsi="Arial" w:cs="Arial"/>
          <w:sz w:val="22"/>
          <w:szCs w:val="22"/>
        </w:rPr>
      </w:pPr>
      <w:r w:rsidRPr="00FB2902">
        <w:rPr>
          <w:rFonts w:ascii="Arial" w:hAnsi="Arial" w:cs="Arial"/>
          <w:b/>
          <w:bCs/>
          <w:sz w:val="22"/>
          <w:szCs w:val="22"/>
        </w:rPr>
        <w:t>Drei Modelle für spezifische Transportaufgaben</w:t>
      </w:r>
      <w:r>
        <w:rPr>
          <w:rFonts w:ascii="Arial" w:hAnsi="Arial" w:cs="Arial"/>
          <w:b/>
          <w:bCs/>
          <w:sz w:val="22"/>
          <w:szCs w:val="22"/>
        </w:rPr>
        <w:br/>
      </w:r>
      <w:r w:rsidR="00F37162" w:rsidRPr="00F37162">
        <w:rPr>
          <w:rFonts w:ascii="Arial" w:hAnsi="Arial" w:cs="Arial"/>
          <w:sz w:val="22"/>
          <w:szCs w:val="22"/>
        </w:rPr>
        <w:t>Mit den Torvarianten CT-39, CT-60 und CT-67 deckt Novoferm ein breites Spektrum an Anwendungen im Frachtverkehr ab. Alle Modelle basieren auf einem robusten, thermisch getrennten Torkonzept mit PUR-Hartschaumkern und verfügen über Sektionen aus hochwertigen lackierten Stahldeckschich</w:t>
      </w:r>
      <w:r w:rsidR="00F37162" w:rsidRPr="00F37162">
        <w:rPr>
          <w:rFonts w:ascii="Arial" w:hAnsi="Arial" w:cs="Arial"/>
          <w:sz w:val="22"/>
          <w:szCs w:val="22"/>
        </w:rPr>
        <w:softHyphen/>
        <w:t>ten. Speziell für Frischdienste wurde das Cargo-</w:t>
      </w:r>
      <w:r w:rsidR="00F37162" w:rsidRPr="00F37162">
        <w:rPr>
          <w:rFonts w:ascii="Arial" w:hAnsi="Arial" w:cs="Arial"/>
          <w:sz w:val="22"/>
          <w:szCs w:val="22"/>
        </w:rPr>
        <w:lastRenderedPageBreak/>
        <w:t xml:space="preserve">Sektionaltor </w:t>
      </w:r>
      <w:r w:rsidR="00F37162" w:rsidRPr="00F37162">
        <w:rPr>
          <w:rFonts w:ascii="Arial" w:hAnsi="Arial" w:cs="Arial"/>
          <w:b/>
          <w:bCs/>
          <w:sz w:val="22"/>
          <w:szCs w:val="22"/>
        </w:rPr>
        <w:t>CT-39</w:t>
      </w:r>
      <w:r w:rsidR="00F37162" w:rsidRPr="00F37162">
        <w:rPr>
          <w:rFonts w:ascii="Arial" w:hAnsi="Arial" w:cs="Arial"/>
          <w:sz w:val="22"/>
          <w:szCs w:val="22"/>
        </w:rPr>
        <w:t xml:space="preserve"> konzipiert – je nach Anwendung zum Beispiel auszustatten mit Innenverriegelung, Doppelglasfenster oder elektrischem Antrieb. </w:t>
      </w:r>
    </w:p>
    <w:p w14:paraId="778ABC44" w14:textId="77777777" w:rsidR="000A4206" w:rsidRDefault="000A4206" w:rsidP="00F37162">
      <w:pPr>
        <w:spacing w:line="360" w:lineRule="auto"/>
        <w:rPr>
          <w:rFonts w:ascii="Arial" w:hAnsi="Arial" w:cs="Arial"/>
          <w:sz w:val="22"/>
          <w:szCs w:val="22"/>
        </w:rPr>
      </w:pPr>
    </w:p>
    <w:p w14:paraId="296F93D4" w14:textId="15F1C7CD" w:rsidR="00F37162" w:rsidRPr="00F37162" w:rsidRDefault="00F37162" w:rsidP="00F37162">
      <w:pPr>
        <w:spacing w:line="360" w:lineRule="auto"/>
        <w:rPr>
          <w:rFonts w:ascii="Arial" w:hAnsi="Arial" w:cs="Arial"/>
          <w:sz w:val="22"/>
          <w:szCs w:val="22"/>
        </w:rPr>
      </w:pPr>
      <w:r w:rsidRPr="00F37162">
        <w:rPr>
          <w:rFonts w:ascii="Arial" w:hAnsi="Arial" w:cs="Arial"/>
          <w:sz w:val="22"/>
          <w:szCs w:val="22"/>
        </w:rPr>
        <w:t xml:space="preserve">Sind erhöhte Anforderungen an Wärmedämmung und Sicherheit zu erfüllen, empfiehlt sich die Ausführung </w:t>
      </w:r>
      <w:r w:rsidRPr="00F37162">
        <w:rPr>
          <w:rFonts w:ascii="Arial" w:hAnsi="Arial" w:cs="Arial"/>
          <w:b/>
          <w:bCs/>
          <w:sz w:val="22"/>
          <w:szCs w:val="22"/>
        </w:rPr>
        <w:t>CT-60</w:t>
      </w:r>
      <w:r w:rsidRPr="00F37162">
        <w:rPr>
          <w:rFonts w:ascii="Arial" w:hAnsi="Arial" w:cs="Arial"/>
          <w:sz w:val="22"/>
          <w:szCs w:val="22"/>
        </w:rPr>
        <w:t>. Mit 60 mm Sektionsdicke eignet es sich insbesondere für Tiefkühltransporte sowie hochwertige Frachten und ist optional mit einer Einbruchhemmung nach RC2 erhältlich.</w:t>
      </w:r>
      <w:r>
        <w:rPr>
          <w:rFonts w:ascii="Arial" w:hAnsi="Arial" w:cs="Arial"/>
          <w:sz w:val="22"/>
          <w:szCs w:val="22"/>
        </w:rPr>
        <w:t xml:space="preserve"> </w:t>
      </w:r>
      <w:r w:rsidRPr="00F37162">
        <w:rPr>
          <w:rFonts w:ascii="Arial" w:hAnsi="Arial" w:cs="Arial"/>
          <w:sz w:val="22"/>
          <w:szCs w:val="22"/>
        </w:rPr>
        <w:t xml:space="preserve">Wenn temperatursensible Waren wie Pharma-, Kühl- oder Tiefkühlprodukte transportiert werden sollen, kommt das </w:t>
      </w:r>
      <w:r w:rsidRPr="00F37162">
        <w:rPr>
          <w:rFonts w:ascii="Arial" w:hAnsi="Arial" w:cs="Arial"/>
          <w:b/>
          <w:bCs/>
          <w:sz w:val="22"/>
          <w:szCs w:val="22"/>
        </w:rPr>
        <w:t>CT-67</w:t>
      </w:r>
      <w:r w:rsidRPr="00F37162">
        <w:rPr>
          <w:rFonts w:ascii="Arial" w:hAnsi="Arial" w:cs="Arial"/>
          <w:sz w:val="22"/>
          <w:szCs w:val="22"/>
        </w:rPr>
        <w:t xml:space="preserve"> zum Einsatz. Mit 67 mm starken Sektionen bietet es besonders gute Dämmeigenschaften. Serienmäßige Tandemlaufrollen gewährleisten einen ruhigen Lauf, während der Fingerklemmschutz nach DIN EN 12604 die Betriebssicherheit erhöht. </w:t>
      </w:r>
    </w:p>
    <w:p w14:paraId="409395F6" w14:textId="77777777" w:rsidR="008C6FCD" w:rsidRDefault="008C6FCD" w:rsidP="00F37162">
      <w:pPr>
        <w:spacing w:line="360" w:lineRule="auto"/>
        <w:rPr>
          <w:rFonts w:ascii="Arial" w:hAnsi="Arial" w:cs="Arial"/>
          <w:sz w:val="22"/>
          <w:szCs w:val="22"/>
        </w:rPr>
      </w:pPr>
    </w:p>
    <w:p w14:paraId="3886F1A0" w14:textId="0AFA54CB" w:rsidR="00F37162" w:rsidRDefault="008C6FCD" w:rsidP="00F37162">
      <w:pPr>
        <w:spacing w:line="360" w:lineRule="auto"/>
        <w:rPr>
          <w:rFonts w:ascii="Arial" w:hAnsi="Arial" w:cs="Arial"/>
          <w:sz w:val="22"/>
          <w:szCs w:val="22"/>
        </w:rPr>
      </w:pPr>
      <w:r w:rsidRPr="008C6FCD">
        <w:rPr>
          <w:rFonts w:ascii="Arial" w:hAnsi="Arial" w:cs="Arial"/>
          <w:sz w:val="22"/>
          <w:szCs w:val="22"/>
        </w:rPr>
        <w:t>Damit steht Fahrzeug- und Aufbauherstellern für nahezu jede Transportaufgabe die passende Cargo-Torlösung zur Verfügung.</w:t>
      </w:r>
    </w:p>
    <w:p w14:paraId="2F1892FB" w14:textId="77777777" w:rsidR="008C6FCD" w:rsidRPr="00F37162" w:rsidRDefault="008C6FCD" w:rsidP="00F37162">
      <w:pPr>
        <w:spacing w:line="360" w:lineRule="auto"/>
        <w:rPr>
          <w:rFonts w:ascii="Arial" w:hAnsi="Arial" w:cs="Arial"/>
          <w:sz w:val="22"/>
          <w:szCs w:val="22"/>
        </w:rPr>
      </w:pPr>
    </w:p>
    <w:p w14:paraId="2DC60049" w14:textId="77777777" w:rsidR="00F37162" w:rsidRPr="00FA3456" w:rsidRDefault="00F37162" w:rsidP="00F37162">
      <w:pPr>
        <w:spacing w:line="360" w:lineRule="auto"/>
        <w:rPr>
          <w:rFonts w:ascii="Arial" w:hAnsi="Arial" w:cs="Arial"/>
          <w:color w:val="000000" w:themeColor="text1"/>
          <w:sz w:val="22"/>
          <w:szCs w:val="22"/>
        </w:rPr>
      </w:pPr>
      <w:r w:rsidRPr="00FA3456">
        <w:rPr>
          <w:rFonts w:ascii="Arial" w:hAnsi="Arial" w:cs="Arial"/>
          <w:color w:val="000000" w:themeColor="text1"/>
          <w:sz w:val="22"/>
          <w:szCs w:val="22"/>
        </w:rPr>
        <w:t xml:space="preserve">Weitere Informationen unter </w:t>
      </w:r>
      <w:hyperlink r:id="rId8" w:history="1">
        <w:r w:rsidRPr="00055BB4">
          <w:rPr>
            <w:rStyle w:val="Hyperlink"/>
            <w:rFonts w:ascii="Arial" w:hAnsi="Arial" w:cs="Arial"/>
            <w:sz w:val="22"/>
            <w:szCs w:val="22"/>
          </w:rPr>
          <w:t>www.novoferm.de</w:t>
        </w:r>
      </w:hyperlink>
      <w:r>
        <w:rPr>
          <w:rFonts w:ascii="Arial" w:hAnsi="Arial" w:cs="Arial"/>
          <w:color w:val="000000" w:themeColor="text1"/>
          <w:sz w:val="22"/>
          <w:szCs w:val="22"/>
        </w:rPr>
        <w:t xml:space="preserve"> </w:t>
      </w:r>
    </w:p>
    <w:p w14:paraId="2005BE99" w14:textId="77777777" w:rsidR="00F37162" w:rsidRPr="00A70A5E" w:rsidRDefault="00F37162" w:rsidP="00F37162">
      <w:pPr>
        <w:spacing w:line="360" w:lineRule="auto"/>
        <w:rPr>
          <w:rFonts w:ascii="Arial" w:hAnsi="Arial" w:cs="Arial"/>
          <w:color w:val="000000" w:themeColor="text1"/>
          <w:sz w:val="22"/>
          <w:szCs w:val="22"/>
        </w:rPr>
      </w:pPr>
    </w:p>
    <w:p w14:paraId="7951A8B9" w14:textId="77777777" w:rsidR="00866759" w:rsidRDefault="00866759" w:rsidP="00F37162">
      <w:pPr>
        <w:spacing w:line="360" w:lineRule="auto"/>
        <w:rPr>
          <w:rFonts w:ascii="Arial" w:hAnsi="Arial" w:cs="Arial"/>
          <w:color w:val="000000"/>
          <w:sz w:val="20"/>
          <w:szCs w:val="20"/>
        </w:rPr>
      </w:pPr>
    </w:p>
    <w:p w14:paraId="176DB167" w14:textId="1284F400" w:rsidR="00F37162" w:rsidRPr="00093804" w:rsidRDefault="00F37162" w:rsidP="00F37162">
      <w:pPr>
        <w:spacing w:line="360" w:lineRule="auto"/>
        <w:rPr>
          <w:rFonts w:ascii="Arial" w:hAnsi="Arial" w:cs="Arial"/>
          <w:color w:val="000000"/>
          <w:sz w:val="20"/>
          <w:szCs w:val="20"/>
        </w:rPr>
      </w:pPr>
      <w:r w:rsidRPr="00093804">
        <w:rPr>
          <w:rFonts w:ascii="Arial" w:hAnsi="Arial" w:cs="Arial"/>
          <w:color w:val="000000"/>
          <w:sz w:val="20"/>
          <w:szCs w:val="20"/>
        </w:rPr>
        <w:t xml:space="preserve">Zeichen (inklusive Leerzeichen): </w:t>
      </w:r>
      <w:r w:rsidR="001B1B3C">
        <w:rPr>
          <w:rFonts w:ascii="Arial" w:hAnsi="Arial" w:cs="Arial"/>
          <w:color w:val="000000"/>
          <w:sz w:val="20"/>
          <w:szCs w:val="20"/>
        </w:rPr>
        <w:t>2.991</w:t>
      </w:r>
    </w:p>
    <w:p w14:paraId="663B6A46" w14:textId="77777777" w:rsidR="00F37162" w:rsidRDefault="00F37162" w:rsidP="00F37162">
      <w:pPr>
        <w:spacing w:line="360" w:lineRule="auto"/>
        <w:rPr>
          <w:rFonts w:ascii="Arial" w:hAnsi="Arial" w:cs="Arial"/>
          <w:b/>
          <w:bCs/>
          <w:color w:val="000000" w:themeColor="text1"/>
        </w:rPr>
      </w:pPr>
    </w:p>
    <w:p w14:paraId="0530C13D" w14:textId="259E1184" w:rsidR="00866759" w:rsidRDefault="00866759">
      <w:pPr>
        <w:rPr>
          <w:rFonts w:ascii="Arial" w:hAnsi="Arial" w:cs="Arial"/>
          <w:b/>
          <w:bCs/>
          <w:sz w:val="22"/>
          <w:szCs w:val="22"/>
        </w:rPr>
      </w:pPr>
    </w:p>
    <w:p w14:paraId="663DADFE" w14:textId="77777777" w:rsidR="00866759" w:rsidRDefault="00866759">
      <w:pPr>
        <w:rPr>
          <w:rFonts w:ascii="Arial" w:hAnsi="Arial" w:cs="Arial"/>
          <w:b/>
          <w:bCs/>
          <w:sz w:val="22"/>
          <w:szCs w:val="22"/>
        </w:rPr>
      </w:pPr>
    </w:p>
    <w:p w14:paraId="71BEEFAC" w14:textId="77777777" w:rsidR="00866759" w:rsidRDefault="00866759">
      <w:pPr>
        <w:rPr>
          <w:rFonts w:ascii="Arial" w:hAnsi="Arial" w:cs="Arial"/>
          <w:b/>
          <w:bCs/>
          <w:sz w:val="22"/>
          <w:szCs w:val="22"/>
        </w:rPr>
      </w:pPr>
    </w:p>
    <w:p w14:paraId="4F1AB0D3" w14:textId="77777777" w:rsidR="00866759" w:rsidRDefault="00866759">
      <w:pPr>
        <w:rPr>
          <w:rFonts w:ascii="Arial" w:hAnsi="Arial" w:cs="Arial"/>
          <w:b/>
          <w:bCs/>
          <w:sz w:val="22"/>
          <w:szCs w:val="22"/>
        </w:rPr>
      </w:pPr>
    </w:p>
    <w:p w14:paraId="5C871B19" w14:textId="77777777" w:rsidR="00866759" w:rsidRPr="00F01ED0" w:rsidRDefault="00866759" w:rsidP="00866759">
      <w:pPr>
        <w:spacing w:line="360" w:lineRule="auto"/>
        <w:rPr>
          <w:rFonts w:ascii="Arial" w:hAnsi="Arial" w:cs="Arial"/>
          <w:b/>
          <w:bCs/>
          <w:color w:val="000000" w:themeColor="text1"/>
          <w:sz w:val="22"/>
          <w:szCs w:val="22"/>
        </w:rPr>
      </w:pPr>
      <w:r w:rsidRPr="00F01ED0">
        <w:rPr>
          <w:rFonts w:ascii="Arial" w:hAnsi="Arial" w:cs="Arial"/>
          <w:b/>
          <w:bCs/>
          <w:color w:val="000000" w:themeColor="text1"/>
          <w:sz w:val="22"/>
          <w:szCs w:val="22"/>
        </w:rPr>
        <w:t>Über Novoferm</w:t>
      </w:r>
    </w:p>
    <w:p w14:paraId="46277901" w14:textId="15589FFA" w:rsidR="00866759" w:rsidRPr="00F01ED0" w:rsidRDefault="00866759" w:rsidP="00866759">
      <w:pPr>
        <w:spacing w:line="360" w:lineRule="auto"/>
        <w:rPr>
          <w:rFonts w:ascii="Arial" w:hAnsi="Arial" w:cs="Arial"/>
          <w:b/>
          <w:bCs/>
          <w:color w:val="000000" w:themeColor="text1"/>
          <w:sz w:val="20"/>
          <w:szCs w:val="20"/>
        </w:rPr>
      </w:pPr>
      <w:r w:rsidRPr="00F01ED0">
        <w:rPr>
          <w:rFonts w:ascii="Arial" w:hAnsi="Arial" w:cs="Arial"/>
          <w:color w:val="000000"/>
          <w:sz w:val="20"/>
          <w:szCs w:val="20"/>
        </w:rPr>
        <w:t>Novoferm ist</w:t>
      </w:r>
      <w:r w:rsidR="001B1B3C">
        <w:rPr>
          <w:rFonts w:ascii="Arial" w:hAnsi="Arial" w:cs="Arial"/>
          <w:color w:val="000000"/>
          <w:sz w:val="20"/>
          <w:szCs w:val="20"/>
        </w:rPr>
        <w:t xml:space="preserve"> </w:t>
      </w:r>
      <w:r w:rsidR="001B1B3C" w:rsidRPr="001B1B3C">
        <w:rPr>
          <w:rFonts w:ascii="Arial" w:hAnsi="Arial" w:cs="Arial"/>
          <w:color w:val="000000"/>
          <w:sz w:val="20"/>
          <w:szCs w:val="20"/>
        </w:rPr>
        <w:t>ein international führendes Unternehmen für Tür- und Torlösungen sowie Verladesysteme.</w:t>
      </w:r>
      <w:r w:rsidR="001B1B3C">
        <w:rPr>
          <w:rFonts w:ascii="Arial" w:hAnsi="Arial" w:cs="Arial"/>
          <w:color w:val="000000"/>
          <w:sz w:val="20"/>
          <w:szCs w:val="20"/>
        </w:rPr>
        <w:t xml:space="preserve"> </w:t>
      </w:r>
      <w:r w:rsidRPr="00F01ED0">
        <w:rPr>
          <w:rFonts w:ascii="Arial" w:hAnsi="Arial" w:cs="Arial"/>
          <w:color w:val="000000"/>
          <w:sz w:val="20"/>
          <w:szCs w:val="20"/>
        </w:rPr>
        <w:t>Das Unternehmen wurde 1955 als Isselwerk Werth GmbH am Niederrhein gegründet und gehört seit 2003 zur japanischen</w:t>
      </w:r>
      <w:r w:rsidRPr="00F01ED0">
        <w:rPr>
          <w:rStyle w:val="apple-converted-space"/>
          <w:rFonts w:ascii="Arial" w:hAnsi="Arial" w:cs="Arial"/>
          <w:color w:val="000000"/>
          <w:sz w:val="20"/>
          <w:szCs w:val="20"/>
        </w:rPr>
        <w:t> </w:t>
      </w:r>
      <w:r w:rsidRPr="00F01ED0">
        <w:rPr>
          <w:rFonts w:ascii="Arial" w:hAnsi="Arial" w:cs="Arial"/>
          <w:color w:val="101010"/>
          <w:sz w:val="20"/>
          <w:szCs w:val="20"/>
          <w:shd w:val="clear" w:color="auto" w:fill="FFFFFF"/>
        </w:rPr>
        <w:t>Sanwa Group (im Besitz der Sanwa Holdings Corporation)</w:t>
      </w:r>
      <w:r w:rsidRPr="00F01ED0">
        <w:rPr>
          <w:rFonts w:ascii="Arial" w:hAnsi="Arial" w:cs="Arial"/>
          <w:color w:val="000000"/>
          <w:sz w:val="20"/>
          <w:szCs w:val="20"/>
        </w:rPr>
        <w:t xml:space="preserve">. Die Novoferm Gruppe produziert an verschiedenen Standorten in Europa </w:t>
      </w:r>
      <w:r>
        <w:rPr>
          <w:rFonts w:ascii="Arial" w:hAnsi="Arial" w:cs="Arial"/>
          <w:color w:val="000000"/>
          <w:sz w:val="20"/>
          <w:szCs w:val="20"/>
        </w:rPr>
        <w:t>und</w:t>
      </w:r>
      <w:r w:rsidRPr="00F01ED0">
        <w:rPr>
          <w:rFonts w:ascii="Arial" w:hAnsi="Arial" w:cs="Arial"/>
          <w:color w:val="000000"/>
          <w:sz w:val="20"/>
          <w:szCs w:val="20"/>
        </w:rPr>
        <w:t xml:space="preserve"> vertreibt Produkte über zahlreiche Landesgesellschaften und Vertriebspartner in viele</w:t>
      </w:r>
      <w:r>
        <w:rPr>
          <w:rFonts w:ascii="Arial" w:hAnsi="Arial" w:cs="Arial"/>
          <w:color w:val="000000"/>
          <w:sz w:val="20"/>
          <w:szCs w:val="20"/>
        </w:rPr>
        <w:t xml:space="preserve"> </w:t>
      </w:r>
      <w:r w:rsidRPr="00F01ED0">
        <w:rPr>
          <w:rFonts w:ascii="Arial" w:hAnsi="Arial" w:cs="Arial"/>
          <w:color w:val="000000"/>
          <w:sz w:val="20"/>
          <w:szCs w:val="20"/>
        </w:rPr>
        <w:t>Länder der Welt. Novoferm beschäftigt über 3.</w:t>
      </w:r>
      <w:r>
        <w:rPr>
          <w:rFonts w:ascii="Arial" w:hAnsi="Arial" w:cs="Arial"/>
          <w:color w:val="000000"/>
          <w:sz w:val="20"/>
          <w:szCs w:val="20"/>
        </w:rPr>
        <w:t>5</w:t>
      </w:r>
      <w:r w:rsidRPr="00F01ED0">
        <w:rPr>
          <w:rFonts w:ascii="Arial" w:hAnsi="Arial" w:cs="Arial"/>
          <w:color w:val="000000"/>
          <w:sz w:val="20"/>
          <w:szCs w:val="20"/>
        </w:rPr>
        <w:t>00 Mitarbeiter und</w:t>
      </w:r>
      <w:r w:rsidRPr="00F01ED0">
        <w:rPr>
          <w:rStyle w:val="apple-converted-space"/>
          <w:rFonts w:ascii="Arial" w:hAnsi="Arial" w:cs="Arial"/>
          <w:color w:val="000000"/>
          <w:sz w:val="20"/>
          <w:szCs w:val="20"/>
        </w:rPr>
        <w:t> </w:t>
      </w:r>
      <w:r w:rsidRPr="00F01ED0">
        <w:rPr>
          <w:rFonts w:ascii="Arial" w:hAnsi="Arial" w:cs="Arial"/>
          <w:color w:val="101010"/>
          <w:sz w:val="20"/>
          <w:szCs w:val="20"/>
          <w:shd w:val="clear" w:color="auto" w:fill="FFFFFF"/>
        </w:rPr>
        <w:t>ist nach DIN EN ISO 9001 zertifiziert.</w:t>
      </w:r>
    </w:p>
    <w:p w14:paraId="37EA7B0D" w14:textId="77777777" w:rsidR="00866759" w:rsidRDefault="00866759" w:rsidP="00F37162">
      <w:pPr>
        <w:rPr>
          <w:rFonts w:ascii="Arial" w:hAnsi="Arial" w:cs="Arial"/>
          <w:b/>
          <w:bCs/>
          <w:sz w:val="22"/>
          <w:szCs w:val="22"/>
        </w:rPr>
      </w:pPr>
    </w:p>
    <w:p w14:paraId="66D4619A" w14:textId="77777777" w:rsidR="00866759" w:rsidRDefault="00866759" w:rsidP="00F37162">
      <w:pPr>
        <w:rPr>
          <w:rFonts w:ascii="Arial" w:hAnsi="Arial" w:cs="Arial"/>
          <w:b/>
          <w:bCs/>
          <w:sz w:val="22"/>
          <w:szCs w:val="22"/>
        </w:rPr>
      </w:pPr>
    </w:p>
    <w:p w14:paraId="340B0F76" w14:textId="77777777" w:rsidR="00866759" w:rsidRDefault="00866759">
      <w:pPr>
        <w:rPr>
          <w:rFonts w:ascii="Arial" w:hAnsi="Arial" w:cs="Arial"/>
          <w:b/>
          <w:bCs/>
          <w:sz w:val="22"/>
          <w:szCs w:val="22"/>
        </w:rPr>
      </w:pPr>
      <w:r>
        <w:rPr>
          <w:rFonts w:ascii="Arial" w:hAnsi="Arial" w:cs="Arial"/>
          <w:b/>
          <w:bCs/>
          <w:sz w:val="22"/>
          <w:szCs w:val="22"/>
        </w:rPr>
        <w:br w:type="page"/>
      </w:r>
    </w:p>
    <w:p w14:paraId="60D37E0E" w14:textId="0818E5AD" w:rsidR="00866759" w:rsidRDefault="00866759" w:rsidP="00866759">
      <w:pPr>
        <w:spacing w:line="360" w:lineRule="auto"/>
        <w:rPr>
          <w:rFonts w:ascii="Arial" w:hAnsi="Arial" w:cs="Arial"/>
          <w:b/>
          <w:bCs/>
          <w:color w:val="000000" w:themeColor="text1"/>
          <w:sz w:val="22"/>
          <w:szCs w:val="22"/>
        </w:rPr>
      </w:pPr>
      <w:r w:rsidRPr="002472DD">
        <w:rPr>
          <w:rFonts w:ascii="Arial" w:hAnsi="Arial" w:cs="Arial"/>
          <w:b/>
          <w:bCs/>
          <w:color w:val="000000" w:themeColor="text1"/>
          <w:sz w:val="22"/>
          <w:szCs w:val="22"/>
        </w:rPr>
        <w:lastRenderedPageBreak/>
        <w:t xml:space="preserve">Bildmaterial </w:t>
      </w:r>
    </w:p>
    <w:p w14:paraId="0C3B4E8F" w14:textId="77777777" w:rsidR="00DE3E34" w:rsidRDefault="00DE3E34" w:rsidP="00F37162">
      <w:pPr>
        <w:rPr>
          <w:rFonts w:ascii="Arial" w:hAnsi="Arial" w:cs="Arial"/>
          <w:b/>
          <w:bCs/>
          <w:sz w:val="22"/>
          <w:szCs w:val="22"/>
        </w:rPr>
      </w:pPr>
    </w:p>
    <w:p w14:paraId="1E24B009" w14:textId="77777777" w:rsidR="00DE3E34" w:rsidRDefault="00DE3E34" w:rsidP="00F37162">
      <w:pPr>
        <w:rPr>
          <w:rFonts w:ascii="Arial" w:hAnsi="Arial" w:cs="Arial"/>
          <w:b/>
          <w:bCs/>
          <w:sz w:val="22"/>
          <w:szCs w:val="22"/>
        </w:rPr>
      </w:pPr>
    </w:p>
    <w:p w14:paraId="1AA0E552" w14:textId="77777777" w:rsidR="00DE3E34" w:rsidRDefault="00DE3E34" w:rsidP="00F37162">
      <w:pPr>
        <w:rPr>
          <w:rFonts w:ascii="Arial" w:hAnsi="Arial" w:cs="Arial"/>
          <w:b/>
          <w:bCs/>
          <w:sz w:val="22"/>
          <w:szCs w:val="22"/>
        </w:rPr>
      </w:pPr>
    </w:p>
    <w:p w14:paraId="36B5FC05" w14:textId="00821D0B" w:rsidR="00866759" w:rsidRDefault="00F37162" w:rsidP="00F37162">
      <w:pPr>
        <w:rPr>
          <w:rFonts w:ascii="Arial" w:hAnsi="Arial" w:cs="Arial"/>
          <w:b/>
          <w:bCs/>
          <w:sz w:val="22"/>
          <w:szCs w:val="22"/>
        </w:rPr>
      </w:pPr>
      <w:r w:rsidRPr="00F37162">
        <w:rPr>
          <w:rFonts w:ascii="Arial" w:hAnsi="Arial" w:cs="Arial"/>
          <w:b/>
          <w:bCs/>
          <w:sz w:val="22"/>
          <w:szCs w:val="22"/>
        </w:rPr>
        <w:t xml:space="preserve">Bild 1 </w:t>
      </w:r>
    </w:p>
    <w:p w14:paraId="4711D755" w14:textId="77777777" w:rsidR="00866759" w:rsidRDefault="00866759" w:rsidP="00F37162">
      <w:pPr>
        <w:rPr>
          <w:rFonts w:ascii="Arial" w:hAnsi="Arial" w:cs="Arial"/>
          <w:b/>
          <w:bCs/>
          <w:sz w:val="22"/>
          <w:szCs w:val="22"/>
        </w:rPr>
      </w:pPr>
    </w:p>
    <w:p w14:paraId="0A67DA22" w14:textId="59E6E8DB" w:rsidR="00F37162" w:rsidRPr="00F37162" w:rsidRDefault="002472DD" w:rsidP="00F37162">
      <w:pPr>
        <w:rPr>
          <w:rFonts w:ascii="Arial" w:hAnsi="Arial" w:cs="Arial"/>
          <w:sz w:val="22"/>
          <w:szCs w:val="22"/>
        </w:rPr>
      </w:pPr>
      <w:r>
        <w:rPr>
          <w:noProof/>
        </w:rPr>
        <w:drawing>
          <wp:inline distT="0" distB="0" distL="0" distR="0" wp14:anchorId="4906EEB2" wp14:editId="1D41FBCA">
            <wp:extent cx="2594847" cy="2076450"/>
            <wp:effectExtent l="0" t="0" r="0" b="0"/>
            <wp:docPr id="1718916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7911" cy="2078902"/>
                    </a:xfrm>
                    <a:prstGeom prst="rect">
                      <a:avLst/>
                    </a:prstGeom>
                    <a:noFill/>
                    <a:ln>
                      <a:noFill/>
                    </a:ln>
                  </pic:spPr>
                </pic:pic>
              </a:graphicData>
            </a:graphic>
          </wp:inline>
        </w:drawing>
      </w:r>
      <w:r w:rsidR="00A02ED8">
        <w:rPr>
          <w:rFonts w:ascii="Arial" w:hAnsi="Arial" w:cs="Arial"/>
          <w:sz w:val="22"/>
          <w:szCs w:val="22"/>
        </w:rPr>
        <w:t xml:space="preserve">   </w:t>
      </w:r>
      <w:r w:rsidR="00A02ED8">
        <w:rPr>
          <w:noProof/>
        </w:rPr>
        <w:drawing>
          <wp:inline distT="0" distB="0" distL="0" distR="0" wp14:anchorId="19053BC8" wp14:editId="5398A55D">
            <wp:extent cx="2057400" cy="2570956"/>
            <wp:effectExtent l="0" t="0" r="0" b="1270"/>
            <wp:docPr id="149513799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2135" cy="2576873"/>
                    </a:xfrm>
                    <a:prstGeom prst="rect">
                      <a:avLst/>
                    </a:prstGeom>
                    <a:noFill/>
                    <a:ln>
                      <a:noFill/>
                    </a:ln>
                  </pic:spPr>
                </pic:pic>
              </a:graphicData>
            </a:graphic>
          </wp:inline>
        </w:drawing>
      </w:r>
      <w:r w:rsidR="00F37162" w:rsidRPr="00F37162">
        <w:rPr>
          <w:rFonts w:ascii="Arial" w:hAnsi="Arial" w:cs="Arial"/>
          <w:b/>
          <w:bCs/>
          <w:sz w:val="22"/>
          <w:szCs w:val="22"/>
        </w:rPr>
        <w:br/>
      </w:r>
    </w:p>
    <w:p w14:paraId="4D280DDD" w14:textId="0B56A482" w:rsidR="00F37162" w:rsidRPr="00F37162" w:rsidRDefault="00F37162" w:rsidP="006A7E81">
      <w:pPr>
        <w:spacing w:line="360" w:lineRule="auto"/>
        <w:ind w:right="709"/>
        <w:rPr>
          <w:rFonts w:ascii="Arial" w:hAnsi="Arial" w:cs="Arial"/>
          <w:sz w:val="22"/>
          <w:szCs w:val="22"/>
        </w:rPr>
      </w:pPr>
      <w:r w:rsidRPr="00F37162">
        <w:rPr>
          <w:rFonts w:ascii="Arial" w:hAnsi="Arial" w:cs="Arial"/>
          <w:sz w:val="22"/>
          <w:szCs w:val="22"/>
        </w:rPr>
        <w:t>Das Cargo-Tor CT-39 eignet sich insbesondere für Frischdienste und bietet zahlreiche Ausstattungsoptionen für unterschiedliche Einsatz</w:t>
      </w:r>
      <w:r w:rsidR="006A7E81">
        <w:rPr>
          <w:rFonts w:ascii="Arial" w:hAnsi="Arial" w:cs="Arial"/>
          <w:sz w:val="22"/>
          <w:szCs w:val="22"/>
        </w:rPr>
        <w:t>bereiche</w:t>
      </w:r>
      <w:r w:rsidRPr="00F37162">
        <w:rPr>
          <w:rFonts w:ascii="Arial" w:hAnsi="Arial" w:cs="Arial"/>
          <w:sz w:val="22"/>
          <w:szCs w:val="22"/>
        </w:rPr>
        <w:t>.</w:t>
      </w:r>
    </w:p>
    <w:p w14:paraId="14A8A404" w14:textId="77777777" w:rsidR="00F37162" w:rsidRPr="00F37162" w:rsidRDefault="00F37162" w:rsidP="00F37162">
      <w:pPr>
        <w:rPr>
          <w:rFonts w:ascii="Arial" w:hAnsi="Arial" w:cs="Arial"/>
          <w:sz w:val="22"/>
          <w:szCs w:val="22"/>
        </w:rPr>
      </w:pPr>
    </w:p>
    <w:p w14:paraId="5994923E" w14:textId="77777777" w:rsidR="001F2F3A" w:rsidRDefault="001F2F3A" w:rsidP="00F37162">
      <w:pPr>
        <w:rPr>
          <w:rFonts w:ascii="Arial" w:hAnsi="Arial" w:cs="Arial"/>
          <w:b/>
          <w:bCs/>
          <w:sz w:val="22"/>
          <w:szCs w:val="22"/>
        </w:rPr>
      </w:pPr>
    </w:p>
    <w:p w14:paraId="178458B0" w14:textId="77777777" w:rsidR="00DE3E34" w:rsidRDefault="00DE3E34" w:rsidP="00F37162">
      <w:pPr>
        <w:rPr>
          <w:rFonts w:ascii="Arial" w:hAnsi="Arial" w:cs="Arial"/>
          <w:b/>
          <w:bCs/>
          <w:sz w:val="22"/>
          <w:szCs w:val="22"/>
        </w:rPr>
      </w:pPr>
    </w:p>
    <w:p w14:paraId="24A8E0EE" w14:textId="610853D1" w:rsidR="00F37162" w:rsidRPr="00F37162" w:rsidRDefault="00F37162" w:rsidP="00F37162">
      <w:pPr>
        <w:rPr>
          <w:rFonts w:ascii="Arial" w:hAnsi="Arial" w:cs="Arial"/>
          <w:sz w:val="22"/>
          <w:szCs w:val="22"/>
        </w:rPr>
      </w:pPr>
      <w:r w:rsidRPr="00F37162">
        <w:rPr>
          <w:rFonts w:ascii="Arial" w:hAnsi="Arial" w:cs="Arial"/>
          <w:b/>
          <w:bCs/>
          <w:sz w:val="22"/>
          <w:szCs w:val="22"/>
        </w:rPr>
        <w:t>Bild 2</w:t>
      </w:r>
    </w:p>
    <w:p w14:paraId="316A4279" w14:textId="298A48B8" w:rsidR="001F2F3A" w:rsidRDefault="00F37162" w:rsidP="00F37162">
      <w:pPr>
        <w:rPr>
          <w:rFonts w:ascii="Arial" w:hAnsi="Arial" w:cs="Arial"/>
          <w:sz w:val="22"/>
          <w:szCs w:val="22"/>
        </w:rPr>
      </w:pPr>
      <w:r w:rsidRPr="00F37162">
        <w:rPr>
          <w:rFonts w:ascii="Arial" w:hAnsi="Arial" w:cs="Arial"/>
          <w:sz w:val="22"/>
          <w:szCs w:val="22"/>
        </w:rPr>
        <w:t xml:space="preserve"> </w:t>
      </w:r>
    </w:p>
    <w:p w14:paraId="7DC9DC21" w14:textId="2BA6AC05" w:rsidR="00F37162" w:rsidRPr="00F37162" w:rsidRDefault="002472DD" w:rsidP="006A7E81">
      <w:pPr>
        <w:spacing w:line="360" w:lineRule="auto"/>
        <w:rPr>
          <w:rFonts w:ascii="Arial" w:hAnsi="Arial" w:cs="Arial"/>
          <w:sz w:val="22"/>
          <w:szCs w:val="22"/>
        </w:rPr>
      </w:pPr>
      <w:r>
        <w:rPr>
          <w:noProof/>
        </w:rPr>
        <w:drawing>
          <wp:inline distT="0" distB="0" distL="0" distR="0" wp14:anchorId="11754DD5" wp14:editId="52F50808">
            <wp:extent cx="2533650" cy="2027479"/>
            <wp:effectExtent l="0" t="0" r="0" b="0"/>
            <wp:docPr id="34649239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9639" cy="2032271"/>
                    </a:xfrm>
                    <a:prstGeom prst="rect">
                      <a:avLst/>
                    </a:prstGeom>
                    <a:noFill/>
                    <a:ln>
                      <a:noFill/>
                    </a:ln>
                  </pic:spPr>
                </pic:pic>
              </a:graphicData>
            </a:graphic>
          </wp:inline>
        </w:drawing>
      </w:r>
      <w:r w:rsidR="00A02ED8">
        <w:rPr>
          <w:rFonts w:ascii="Arial" w:hAnsi="Arial" w:cs="Arial"/>
          <w:sz w:val="22"/>
          <w:szCs w:val="22"/>
        </w:rPr>
        <w:t xml:space="preserve">   </w:t>
      </w:r>
      <w:r w:rsidR="00A02ED8">
        <w:rPr>
          <w:noProof/>
        </w:rPr>
        <w:drawing>
          <wp:inline distT="0" distB="0" distL="0" distR="0" wp14:anchorId="5C7DF46B" wp14:editId="6AEAFA7E">
            <wp:extent cx="2143125" cy="2682454"/>
            <wp:effectExtent l="0" t="0" r="0" b="3810"/>
            <wp:docPr id="93425330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47586" cy="2688037"/>
                    </a:xfrm>
                    <a:prstGeom prst="rect">
                      <a:avLst/>
                    </a:prstGeom>
                    <a:noFill/>
                    <a:ln>
                      <a:noFill/>
                    </a:ln>
                  </pic:spPr>
                </pic:pic>
              </a:graphicData>
            </a:graphic>
          </wp:inline>
        </w:drawing>
      </w:r>
      <w:r w:rsidR="00F37162" w:rsidRPr="00F37162">
        <w:rPr>
          <w:rFonts w:ascii="Arial" w:hAnsi="Arial" w:cs="Arial"/>
          <w:sz w:val="22"/>
          <w:szCs w:val="22"/>
        </w:rPr>
        <w:br/>
        <w:t xml:space="preserve">Mit 60 mm starken Sektionen und optionaler Einbruchhemmung nach RC2 </w:t>
      </w:r>
      <w:r w:rsidR="00FF16B3">
        <w:rPr>
          <w:rFonts w:ascii="Arial" w:hAnsi="Arial" w:cs="Arial"/>
          <w:sz w:val="22"/>
          <w:szCs w:val="22"/>
        </w:rPr>
        <w:t>empfiehlt</w:t>
      </w:r>
      <w:r w:rsidR="00F37162" w:rsidRPr="00F37162">
        <w:rPr>
          <w:rFonts w:ascii="Arial" w:hAnsi="Arial" w:cs="Arial"/>
          <w:sz w:val="22"/>
          <w:szCs w:val="22"/>
        </w:rPr>
        <w:t xml:space="preserve"> sich das Cargo-Tor CT-60 </w:t>
      </w:r>
      <w:r w:rsidR="00FF16B3">
        <w:rPr>
          <w:rFonts w:ascii="Arial" w:hAnsi="Arial" w:cs="Arial"/>
          <w:sz w:val="22"/>
          <w:szCs w:val="22"/>
        </w:rPr>
        <w:t>vor allem</w:t>
      </w:r>
      <w:r w:rsidR="00F37162" w:rsidRPr="00F37162">
        <w:rPr>
          <w:rFonts w:ascii="Arial" w:hAnsi="Arial" w:cs="Arial"/>
          <w:sz w:val="22"/>
          <w:szCs w:val="22"/>
        </w:rPr>
        <w:t xml:space="preserve"> für </w:t>
      </w:r>
      <w:r w:rsidR="00FF16B3">
        <w:rPr>
          <w:rFonts w:ascii="Arial" w:hAnsi="Arial" w:cs="Arial"/>
          <w:sz w:val="22"/>
          <w:szCs w:val="22"/>
        </w:rPr>
        <w:t xml:space="preserve">den Transport von </w:t>
      </w:r>
      <w:r w:rsidR="00F37162" w:rsidRPr="00F37162">
        <w:rPr>
          <w:rFonts w:ascii="Arial" w:hAnsi="Arial" w:cs="Arial"/>
          <w:sz w:val="22"/>
          <w:szCs w:val="22"/>
        </w:rPr>
        <w:t>Tiefkühl</w:t>
      </w:r>
      <w:r w:rsidR="00FF16B3">
        <w:rPr>
          <w:rFonts w:ascii="Arial" w:hAnsi="Arial" w:cs="Arial"/>
          <w:sz w:val="22"/>
          <w:szCs w:val="22"/>
        </w:rPr>
        <w:t>waren</w:t>
      </w:r>
      <w:r w:rsidR="00F37162" w:rsidRPr="00F37162">
        <w:rPr>
          <w:rFonts w:ascii="Arial" w:hAnsi="Arial" w:cs="Arial"/>
          <w:sz w:val="22"/>
          <w:szCs w:val="22"/>
        </w:rPr>
        <w:t xml:space="preserve"> und hochwertige</w:t>
      </w:r>
      <w:r w:rsidR="00FF16B3">
        <w:rPr>
          <w:rFonts w:ascii="Arial" w:hAnsi="Arial" w:cs="Arial"/>
          <w:sz w:val="22"/>
          <w:szCs w:val="22"/>
        </w:rPr>
        <w:t>n</w:t>
      </w:r>
      <w:r w:rsidR="00F37162" w:rsidRPr="00F37162">
        <w:rPr>
          <w:rFonts w:ascii="Arial" w:hAnsi="Arial" w:cs="Arial"/>
          <w:sz w:val="22"/>
          <w:szCs w:val="22"/>
        </w:rPr>
        <w:t xml:space="preserve"> Güter</w:t>
      </w:r>
      <w:r w:rsidR="00FF16B3">
        <w:rPr>
          <w:rFonts w:ascii="Arial" w:hAnsi="Arial" w:cs="Arial"/>
          <w:sz w:val="22"/>
          <w:szCs w:val="22"/>
        </w:rPr>
        <w:t>n</w:t>
      </w:r>
      <w:r w:rsidR="00F37162" w:rsidRPr="00F37162">
        <w:rPr>
          <w:rFonts w:ascii="Arial" w:hAnsi="Arial" w:cs="Arial"/>
          <w:sz w:val="22"/>
          <w:szCs w:val="22"/>
        </w:rPr>
        <w:t xml:space="preserve">. </w:t>
      </w:r>
    </w:p>
    <w:p w14:paraId="440EDDBE" w14:textId="77777777" w:rsidR="00F37162" w:rsidRPr="00F37162" w:rsidRDefault="00F37162" w:rsidP="00F37162">
      <w:pPr>
        <w:rPr>
          <w:rFonts w:ascii="Arial" w:hAnsi="Arial" w:cs="Arial"/>
          <w:sz w:val="22"/>
          <w:szCs w:val="22"/>
        </w:rPr>
      </w:pPr>
    </w:p>
    <w:p w14:paraId="7FA087C4" w14:textId="77777777" w:rsidR="00FB2902" w:rsidRDefault="00FB2902" w:rsidP="00F37162">
      <w:pPr>
        <w:rPr>
          <w:rFonts w:ascii="Arial" w:hAnsi="Arial" w:cs="Arial"/>
          <w:b/>
          <w:bCs/>
          <w:sz w:val="22"/>
          <w:szCs w:val="22"/>
        </w:rPr>
      </w:pPr>
    </w:p>
    <w:p w14:paraId="6EBB9304" w14:textId="77777777" w:rsidR="00DE3E34" w:rsidRDefault="00DE3E34">
      <w:pPr>
        <w:rPr>
          <w:rFonts w:ascii="Arial" w:hAnsi="Arial" w:cs="Arial"/>
          <w:b/>
          <w:bCs/>
          <w:sz w:val="22"/>
          <w:szCs w:val="22"/>
        </w:rPr>
      </w:pPr>
      <w:r>
        <w:rPr>
          <w:rFonts w:ascii="Arial" w:hAnsi="Arial" w:cs="Arial"/>
          <w:b/>
          <w:bCs/>
          <w:sz w:val="22"/>
          <w:szCs w:val="22"/>
        </w:rPr>
        <w:br w:type="page"/>
      </w:r>
    </w:p>
    <w:p w14:paraId="19CAEA21" w14:textId="77777777" w:rsidR="00DE3E34" w:rsidRDefault="00DE3E34" w:rsidP="00F37162">
      <w:pPr>
        <w:rPr>
          <w:rFonts w:ascii="Arial" w:hAnsi="Arial" w:cs="Arial"/>
          <w:b/>
          <w:bCs/>
          <w:sz w:val="22"/>
          <w:szCs w:val="22"/>
        </w:rPr>
      </w:pPr>
    </w:p>
    <w:p w14:paraId="095D9054" w14:textId="4B4B10A8" w:rsidR="00F37162" w:rsidRPr="00F37162" w:rsidRDefault="00F37162" w:rsidP="00F37162">
      <w:pPr>
        <w:rPr>
          <w:rFonts w:ascii="Arial" w:hAnsi="Arial" w:cs="Arial"/>
          <w:sz w:val="22"/>
          <w:szCs w:val="22"/>
        </w:rPr>
      </w:pPr>
      <w:r w:rsidRPr="00F37162">
        <w:rPr>
          <w:rFonts w:ascii="Arial" w:hAnsi="Arial" w:cs="Arial"/>
          <w:b/>
          <w:bCs/>
          <w:sz w:val="22"/>
          <w:szCs w:val="22"/>
        </w:rPr>
        <w:t>Bild 3</w:t>
      </w:r>
      <w:r w:rsidRPr="00F37162">
        <w:rPr>
          <w:rFonts w:ascii="Arial" w:hAnsi="Arial" w:cs="Arial"/>
          <w:sz w:val="22"/>
          <w:szCs w:val="22"/>
        </w:rPr>
        <w:t xml:space="preserve"> </w:t>
      </w:r>
    </w:p>
    <w:p w14:paraId="2B5AAD31" w14:textId="77777777" w:rsidR="00FB2902" w:rsidRDefault="00FB2902" w:rsidP="00F37162">
      <w:pPr>
        <w:rPr>
          <w:rFonts w:ascii="Arial" w:hAnsi="Arial" w:cs="Arial"/>
          <w:sz w:val="22"/>
          <w:szCs w:val="22"/>
        </w:rPr>
      </w:pPr>
    </w:p>
    <w:p w14:paraId="3A2B7261" w14:textId="43B268C4" w:rsidR="00FB2902" w:rsidRDefault="002472DD" w:rsidP="00F37162">
      <w:pPr>
        <w:rPr>
          <w:rFonts w:ascii="Arial" w:hAnsi="Arial" w:cs="Arial"/>
          <w:sz w:val="22"/>
          <w:szCs w:val="22"/>
        </w:rPr>
      </w:pPr>
      <w:r>
        <w:rPr>
          <w:noProof/>
        </w:rPr>
        <w:drawing>
          <wp:inline distT="0" distB="0" distL="0" distR="0" wp14:anchorId="2C601446" wp14:editId="4F678F65">
            <wp:extent cx="2009775" cy="2511442"/>
            <wp:effectExtent l="0" t="0" r="0" b="3175"/>
            <wp:docPr id="45455367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8553" cy="2522411"/>
                    </a:xfrm>
                    <a:prstGeom prst="rect">
                      <a:avLst/>
                    </a:prstGeom>
                    <a:noFill/>
                    <a:ln>
                      <a:noFill/>
                    </a:ln>
                  </pic:spPr>
                </pic:pic>
              </a:graphicData>
            </a:graphic>
          </wp:inline>
        </w:drawing>
      </w:r>
    </w:p>
    <w:p w14:paraId="657692DF" w14:textId="32DC8290" w:rsidR="00F37162" w:rsidRPr="00F37162" w:rsidRDefault="00F37162" w:rsidP="006A7E81">
      <w:pPr>
        <w:spacing w:line="360" w:lineRule="auto"/>
        <w:rPr>
          <w:rFonts w:ascii="Arial" w:hAnsi="Arial" w:cs="Arial"/>
          <w:sz w:val="22"/>
          <w:szCs w:val="22"/>
        </w:rPr>
      </w:pPr>
      <w:r w:rsidRPr="00F37162">
        <w:rPr>
          <w:rFonts w:ascii="Arial" w:hAnsi="Arial" w:cs="Arial"/>
          <w:sz w:val="22"/>
          <w:szCs w:val="22"/>
        </w:rPr>
        <w:br/>
        <w:t xml:space="preserve">Das </w:t>
      </w:r>
      <w:r w:rsidR="00FF16B3">
        <w:rPr>
          <w:rFonts w:ascii="Arial" w:hAnsi="Arial" w:cs="Arial"/>
          <w:sz w:val="22"/>
          <w:szCs w:val="22"/>
        </w:rPr>
        <w:t xml:space="preserve">mit einer sehr guten Wärmedämmung versehene </w:t>
      </w:r>
      <w:r w:rsidRPr="00F37162">
        <w:rPr>
          <w:rFonts w:ascii="Arial" w:hAnsi="Arial" w:cs="Arial"/>
          <w:sz w:val="22"/>
          <w:szCs w:val="22"/>
        </w:rPr>
        <w:t>Cargo-Tor CT-67 wurde speziell für den Transport von Pharma-, Kühl- und Tiefkühlfrachten entwickelt</w:t>
      </w:r>
      <w:r w:rsidR="00FF16B3">
        <w:rPr>
          <w:rFonts w:ascii="Arial" w:hAnsi="Arial" w:cs="Arial"/>
          <w:sz w:val="22"/>
          <w:szCs w:val="22"/>
        </w:rPr>
        <w:t>.</w:t>
      </w:r>
      <w:r w:rsidR="00FB2902">
        <w:rPr>
          <w:rFonts w:ascii="Arial" w:hAnsi="Arial" w:cs="Arial"/>
          <w:sz w:val="22"/>
          <w:szCs w:val="22"/>
        </w:rPr>
        <w:t xml:space="preserve"> </w:t>
      </w:r>
    </w:p>
    <w:p w14:paraId="36CB32DD" w14:textId="77777777" w:rsidR="00DE3E34" w:rsidRDefault="00DE3E34" w:rsidP="00BC6DEA">
      <w:pPr>
        <w:spacing w:line="360" w:lineRule="auto"/>
        <w:rPr>
          <w:rFonts w:ascii="Arial" w:hAnsi="Arial" w:cs="Arial"/>
          <w:b/>
          <w:bCs/>
          <w:color w:val="000000" w:themeColor="text1"/>
          <w:sz w:val="22"/>
          <w:szCs w:val="22"/>
        </w:rPr>
      </w:pPr>
    </w:p>
    <w:p w14:paraId="2639A997" w14:textId="77777777" w:rsidR="00DE3E34" w:rsidRDefault="00DE3E34" w:rsidP="00BC6DEA">
      <w:pPr>
        <w:spacing w:line="360" w:lineRule="auto"/>
        <w:rPr>
          <w:rFonts w:ascii="Arial" w:hAnsi="Arial" w:cs="Arial"/>
          <w:b/>
          <w:bCs/>
          <w:color w:val="000000" w:themeColor="text1"/>
          <w:sz w:val="22"/>
          <w:szCs w:val="22"/>
        </w:rPr>
      </w:pPr>
    </w:p>
    <w:p w14:paraId="737E060D" w14:textId="2C6B2A11" w:rsidR="00D71B6E" w:rsidRDefault="00D71B6E" w:rsidP="00BC6DEA">
      <w:pPr>
        <w:spacing w:line="360" w:lineRule="auto"/>
        <w:rPr>
          <w:rFonts w:ascii="Arial" w:hAnsi="Arial" w:cs="Arial"/>
          <w:b/>
          <w:bCs/>
          <w:color w:val="000000" w:themeColor="text1"/>
          <w:sz w:val="22"/>
          <w:szCs w:val="22"/>
        </w:rPr>
      </w:pPr>
      <w:r w:rsidRPr="00D71B6E">
        <w:rPr>
          <w:rFonts w:ascii="Arial" w:hAnsi="Arial" w:cs="Arial"/>
          <w:b/>
          <w:bCs/>
          <w:color w:val="000000" w:themeColor="text1"/>
          <w:sz w:val="22"/>
          <w:szCs w:val="22"/>
        </w:rPr>
        <w:t>Bild 4</w:t>
      </w:r>
    </w:p>
    <w:p w14:paraId="3320D727" w14:textId="77777777" w:rsidR="00D71B6E" w:rsidRPr="00D71B6E" w:rsidRDefault="00D71B6E" w:rsidP="00D71B6E">
      <w:pPr>
        <w:rPr>
          <w:rFonts w:ascii="Arial" w:hAnsi="Arial" w:cs="Arial"/>
          <w:b/>
          <w:bCs/>
          <w:color w:val="000000" w:themeColor="text1"/>
          <w:sz w:val="22"/>
          <w:szCs w:val="22"/>
        </w:rPr>
      </w:pPr>
    </w:p>
    <w:p w14:paraId="72AC48EE" w14:textId="5E47188F" w:rsidR="00D71B6E" w:rsidRDefault="002472DD" w:rsidP="00BC6DEA">
      <w:pPr>
        <w:spacing w:line="360" w:lineRule="auto"/>
        <w:rPr>
          <w:rFonts w:ascii="Arial" w:hAnsi="Arial" w:cs="Arial"/>
          <w:color w:val="000000" w:themeColor="text1"/>
          <w:sz w:val="22"/>
          <w:szCs w:val="22"/>
          <w:highlight w:val="yellow"/>
        </w:rPr>
      </w:pPr>
      <w:r>
        <w:rPr>
          <w:noProof/>
        </w:rPr>
        <w:drawing>
          <wp:inline distT="0" distB="0" distL="0" distR="0" wp14:anchorId="788ACEA4" wp14:editId="68C7ADE8">
            <wp:extent cx="2050256" cy="2733675"/>
            <wp:effectExtent l="0" t="0" r="7620" b="0"/>
            <wp:docPr id="78253036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1067" cy="2734757"/>
                    </a:xfrm>
                    <a:prstGeom prst="rect">
                      <a:avLst/>
                    </a:prstGeom>
                    <a:noFill/>
                    <a:ln>
                      <a:noFill/>
                    </a:ln>
                  </pic:spPr>
                </pic:pic>
              </a:graphicData>
            </a:graphic>
          </wp:inline>
        </w:drawing>
      </w:r>
    </w:p>
    <w:p w14:paraId="4390A687" w14:textId="09E9A443" w:rsidR="00D71B6E" w:rsidRDefault="00FF16B3" w:rsidP="00BC6DEA">
      <w:pPr>
        <w:spacing w:line="360" w:lineRule="auto"/>
        <w:rPr>
          <w:rFonts w:ascii="Arial" w:hAnsi="Arial" w:cs="Arial"/>
          <w:sz w:val="22"/>
          <w:szCs w:val="22"/>
        </w:rPr>
      </w:pPr>
      <w:r w:rsidRPr="00FF16B3">
        <w:rPr>
          <w:rFonts w:ascii="Arial" w:hAnsi="Arial" w:cs="Arial"/>
          <w:sz w:val="22"/>
          <w:szCs w:val="22"/>
        </w:rPr>
        <w:t>Alle Torvarianten sind optional auch als CODE-XL-zertifizierte Ausführung nach DIN EN 12642 für den Transport schwerer Güter bis 8,1 Tonnen erhältlich.</w:t>
      </w:r>
    </w:p>
    <w:p w14:paraId="54969DCB" w14:textId="77777777" w:rsidR="00FF16B3" w:rsidRDefault="00FF16B3" w:rsidP="00BC6DEA">
      <w:pPr>
        <w:spacing w:line="360" w:lineRule="auto"/>
        <w:rPr>
          <w:rFonts w:ascii="Arial" w:hAnsi="Arial" w:cs="Arial"/>
          <w:color w:val="000000" w:themeColor="text1"/>
          <w:sz w:val="22"/>
          <w:szCs w:val="22"/>
          <w:highlight w:val="yellow"/>
        </w:rPr>
      </w:pPr>
    </w:p>
    <w:p w14:paraId="2E0217F9" w14:textId="642A3DC5" w:rsidR="00BC6DEA" w:rsidRPr="00121CDF" w:rsidRDefault="00BC6DEA" w:rsidP="00BC6DEA">
      <w:pPr>
        <w:spacing w:line="360" w:lineRule="auto"/>
        <w:rPr>
          <w:rFonts w:ascii="Arial" w:hAnsi="Arial" w:cs="Arial"/>
          <w:color w:val="000000" w:themeColor="text1"/>
          <w:sz w:val="22"/>
          <w:szCs w:val="22"/>
        </w:rPr>
      </w:pPr>
      <w:r w:rsidRPr="002472DD">
        <w:rPr>
          <w:rFonts w:ascii="Arial" w:hAnsi="Arial" w:cs="Arial"/>
          <w:color w:val="000000" w:themeColor="text1"/>
          <w:sz w:val="22"/>
          <w:szCs w:val="22"/>
        </w:rPr>
        <w:t>Bildnachweis: ©Novoferm</w:t>
      </w:r>
    </w:p>
    <w:p w14:paraId="215E8752" w14:textId="77777777" w:rsidR="00BC6DEA" w:rsidRDefault="00BC6DEA" w:rsidP="00BC6DEA">
      <w:pPr>
        <w:spacing w:line="360" w:lineRule="auto"/>
        <w:rPr>
          <w:rFonts w:ascii="Arial" w:hAnsi="Arial" w:cs="Arial"/>
          <w:b/>
          <w:bCs/>
          <w:color w:val="000000" w:themeColor="text1"/>
        </w:rPr>
      </w:pPr>
    </w:p>
    <w:p w14:paraId="596C7B89" w14:textId="77777777" w:rsidR="00D71B6E" w:rsidRDefault="00D71B6E" w:rsidP="00BC6DEA">
      <w:pPr>
        <w:spacing w:line="360" w:lineRule="auto"/>
        <w:rPr>
          <w:rFonts w:ascii="Arial" w:hAnsi="Arial" w:cs="Arial"/>
          <w:b/>
          <w:bCs/>
          <w:color w:val="000000" w:themeColor="text1"/>
        </w:rPr>
      </w:pPr>
    </w:p>
    <w:p w14:paraId="0CC1257C" w14:textId="77777777" w:rsidR="002472DD" w:rsidRDefault="002472DD">
      <w:pPr>
        <w:rPr>
          <w:rFonts w:ascii="Arial" w:hAnsi="Arial" w:cs="Arial"/>
          <w:b/>
          <w:bCs/>
          <w:color w:val="000000" w:themeColor="text1"/>
        </w:rPr>
      </w:pPr>
      <w:r>
        <w:rPr>
          <w:rFonts w:ascii="Arial" w:hAnsi="Arial" w:cs="Arial"/>
          <w:b/>
          <w:bCs/>
          <w:color w:val="000000" w:themeColor="text1"/>
        </w:rPr>
        <w:br w:type="page"/>
      </w:r>
    </w:p>
    <w:p w14:paraId="62957C98" w14:textId="4C73AD03" w:rsidR="00BC6DEA" w:rsidRPr="00597936" w:rsidRDefault="00BC6DEA" w:rsidP="00BC6DEA">
      <w:pPr>
        <w:spacing w:line="360" w:lineRule="auto"/>
        <w:rPr>
          <w:rFonts w:ascii="Arial" w:hAnsi="Arial" w:cs="Arial"/>
          <w:b/>
          <w:bCs/>
          <w:color w:val="000000" w:themeColor="text1"/>
        </w:rPr>
      </w:pPr>
      <w:r w:rsidRPr="000769EA">
        <w:rPr>
          <w:rFonts w:ascii="Arial" w:hAnsi="Arial" w:cs="Arial"/>
          <w:b/>
          <w:bCs/>
          <w:color w:val="000000" w:themeColor="text1"/>
        </w:rPr>
        <w:lastRenderedPageBreak/>
        <w:t>Pressekontakt</w:t>
      </w:r>
    </w:p>
    <w:p w14:paraId="1BD9AB90" w14:textId="77777777" w:rsidR="00BC6DEA" w:rsidRDefault="00BC6DEA" w:rsidP="00BC6DEA">
      <w:pPr>
        <w:autoSpaceDE w:val="0"/>
        <w:autoSpaceDN w:val="0"/>
        <w:adjustRightInd w:val="0"/>
        <w:spacing w:line="276" w:lineRule="auto"/>
        <w:ind w:right="793"/>
        <w:jc w:val="both"/>
        <w:rPr>
          <w:rFonts w:ascii="Arial" w:hAnsi="Arial" w:cs="Arial"/>
          <w:bCs/>
          <w:sz w:val="22"/>
          <w:szCs w:val="22"/>
        </w:rPr>
      </w:pPr>
      <w:r w:rsidRPr="00AA4F2B">
        <w:rPr>
          <w:rFonts w:ascii="Arial" w:hAnsi="Arial" w:cs="Arial"/>
          <w:bCs/>
          <w:sz w:val="22"/>
          <w:szCs w:val="22"/>
        </w:rPr>
        <w:t>Heike Verbeek</w:t>
      </w:r>
    </w:p>
    <w:p w14:paraId="08976CB6" w14:textId="77777777" w:rsidR="00BC6DEA" w:rsidRPr="00AA4F2B" w:rsidRDefault="00BC6DEA" w:rsidP="00BC6DEA">
      <w:pPr>
        <w:autoSpaceDE w:val="0"/>
        <w:autoSpaceDN w:val="0"/>
        <w:adjustRightInd w:val="0"/>
        <w:spacing w:line="276" w:lineRule="auto"/>
        <w:ind w:right="793"/>
        <w:jc w:val="both"/>
        <w:rPr>
          <w:rFonts w:ascii="Arial" w:hAnsi="Arial" w:cs="Arial"/>
          <w:bCs/>
          <w:sz w:val="22"/>
          <w:szCs w:val="22"/>
        </w:rPr>
      </w:pPr>
      <w:r w:rsidRPr="00AA4F2B">
        <w:rPr>
          <w:rFonts w:ascii="Arial" w:hAnsi="Arial" w:cs="Arial"/>
          <w:bCs/>
          <w:sz w:val="22"/>
          <w:szCs w:val="22"/>
        </w:rPr>
        <w:t>Novoferm Vertriebs GmbH</w:t>
      </w:r>
    </w:p>
    <w:p w14:paraId="34323AD7" w14:textId="77777777" w:rsidR="00BC6DEA" w:rsidRPr="00AA4F2B" w:rsidRDefault="00BC6DEA" w:rsidP="00BC6DEA">
      <w:pPr>
        <w:autoSpaceDE w:val="0"/>
        <w:autoSpaceDN w:val="0"/>
        <w:adjustRightInd w:val="0"/>
        <w:spacing w:line="276" w:lineRule="auto"/>
        <w:ind w:right="793"/>
        <w:jc w:val="both"/>
        <w:rPr>
          <w:rFonts w:ascii="Arial" w:hAnsi="Arial" w:cs="Arial"/>
          <w:bCs/>
          <w:sz w:val="22"/>
          <w:szCs w:val="22"/>
        </w:rPr>
      </w:pPr>
      <w:r w:rsidRPr="00AA4F2B">
        <w:rPr>
          <w:rFonts w:ascii="Arial" w:hAnsi="Arial" w:cs="Arial"/>
          <w:bCs/>
          <w:sz w:val="22"/>
          <w:szCs w:val="22"/>
        </w:rPr>
        <w:t>Schüttensteiner Straße 26</w:t>
      </w:r>
    </w:p>
    <w:p w14:paraId="060810D7" w14:textId="77777777" w:rsidR="00BC6DEA" w:rsidRPr="00AA4F2B" w:rsidRDefault="00BC6DEA" w:rsidP="00BC6DEA">
      <w:pPr>
        <w:autoSpaceDE w:val="0"/>
        <w:autoSpaceDN w:val="0"/>
        <w:adjustRightInd w:val="0"/>
        <w:spacing w:line="276" w:lineRule="auto"/>
        <w:ind w:right="793"/>
        <w:jc w:val="both"/>
        <w:rPr>
          <w:rFonts w:ascii="Arial" w:hAnsi="Arial" w:cs="Arial"/>
          <w:bCs/>
          <w:sz w:val="22"/>
          <w:szCs w:val="22"/>
        </w:rPr>
      </w:pPr>
      <w:r w:rsidRPr="00AA4F2B">
        <w:rPr>
          <w:rFonts w:ascii="Arial" w:hAnsi="Arial" w:cs="Arial"/>
          <w:bCs/>
          <w:sz w:val="22"/>
          <w:szCs w:val="22"/>
        </w:rPr>
        <w:t>46419 Isselburg (Werth)</w:t>
      </w:r>
    </w:p>
    <w:p w14:paraId="7E7ACD8F" w14:textId="77777777" w:rsidR="00BC6DEA" w:rsidRPr="00AA4F2B" w:rsidRDefault="00BC6DEA" w:rsidP="00BC6DEA">
      <w:pPr>
        <w:tabs>
          <w:tab w:val="left" w:pos="1041"/>
        </w:tabs>
        <w:autoSpaceDE w:val="0"/>
        <w:autoSpaceDN w:val="0"/>
        <w:adjustRightInd w:val="0"/>
        <w:spacing w:line="276" w:lineRule="auto"/>
        <w:ind w:right="793"/>
        <w:jc w:val="both"/>
        <w:rPr>
          <w:rFonts w:ascii="Arial" w:hAnsi="Arial" w:cs="Arial"/>
          <w:bCs/>
          <w:sz w:val="22"/>
          <w:szCs w:val="22"/>
        </w:rPr>
      </w:pPr>
      <w:r w:rsidRPr="00AA4F2B">
        <w:rPr>
          <w:rFonts w:ascii="Arial" w:hAnsi="Arial" w:cs="Arial"/>
          <w:bCs/>
          <w:sz w:val="22"/>
          <w:szCs w:val="22"/>
        </w:rPr>
        <w:t>Tel.</w:t>
      </w:r>
      <w:r>
        <w:rPr>
          <w:rFonts w:ascii="Arial" w:hAnsi="Arial" w:cs="Arial"/>
          <w:bCs/>
          <w:sz w:val="22"/>
          <w:szCs w:val="22"/>
        </w:rPr>
        <w:t xml:space="preserve">: +49 </w:t>
      </w:r>
      <w:r w:rsidRPr="00AA4F2B">
        <w:rPr>
          <w:rFonts w:ascii="Arial" w:hAnsi="Arial" w:cs="Arial"/>
          <w:bCs/>
          <w:sz w:val="22"/>
          <w:szCs w:val="22"/>
        </w:rPr>
        <w:t>28 50</w:t>
      </w:r>
      <w:r>
        <w:rPr>
          <w:rFonts w:ascii="Arial" w:hAnsi="Arial" w:cs="Arial"/>
          <w:bCs/>
          <w:sz w:val="22"/>
          <w:szCs w:val="22"/>
        </w:rPr>
        <w:t xml:space="preserve"> </w:t>
      </w:r>
      <w:r w:rsidRPr="00AA4F2B">
        <w:rPr>
          <w:rFonts w:ascii="Arial" w:hAnsi="Arial" w:cs="Arial"/>
          <w:bCs/>
          <w:sz w:val="22"/>
          <w:szCs w:val="22"/>
        </w:rPr>
        <w:t>9 10-4 35</w:t>
      </w:r>
    </w:p>
    <w:p w14:paraId="482CF5C3" w14:textId="77777777" w:rsidR="00BC6DEA" w:rsidRPr="00AA4F2B" w:rsidRDefault="00BC6DEA" w:rsidP="00BC6DEA">
      <w:pPr>
        <w:autoSpaceDE w:val="0"/>
        <w:autoSpaceDN w:val="0"/>
        <w:adjustRightInd w:val="0"/>
        <w:spacing w:line="276" w:lineRule="auto"/>
        <w:ind w:right="793"/>
        <w:jc w:val="both"/>
        <w:rPr>
          <w:rFonts w:ascii="Arial" w:hAnsi="Arial" w:cs="Arial"/>
          <w:bCs/>
          <w:sz w:val="22"/>
          <w:szCs w:val="22"/>
        </w:rPr>
      </w:pPr>
      <w:hyperlink r:id="rId15" w:history="1">
        <w:r w:rsidRPr="00AA4F2B">
          <w:rPr>
            <w:rStyle w:val="Hyperlink"/>
            <w:rFonts w:ascii="Arial" w:hAnsi="Arial" w:cs="Arial"/>
            <w:bCs/>
            <w:sz w:val="22"/>
            <w:szCs w:val="22"/>
          </w:rPr>
          <w:t>heike.verbeek@novoferm.de</w:t>
        </w:r>
      </w:hyperlink>
    </w:p>
    <w:p w14:paraId="252C99B5" w14:textId="0D2BD06A" w:rsidR="00FD159C" w:rsidRPr="00AA136E" w:rsidRDefault="00BC6DEA" w:rsidP="00DE3E34">
      <w:pPr>
        <w:autoSpaceDE w:val="0"/>
        <w:autoSpaceDN w:val="0"/>
        <w:adjustRightInd w:val="0"/>
        <w:spacing w:line="276" w:lineRule="auto"/>
        <w:ind w:right="793"/>
        <w:jc w:val="both"/>
        <w:rPr>
          <w:rFonts w:ascii="Arial" w:hAnsi="Arial" w:cs="Arial"/>
          <w:bCs/>
          <w:sz w:val="22"/>
          <w:szCs w:val="22"/>
        </w:rPr>
      </w:pPr>
      <w:hyperlink r:id="rId16" w:history="1">
        <w:r w:rsidRPr="00AA4F2B">
          <w:rPr>
            <w:rStyle w:val="Hyperlink"/>
            <w:rFonts w:ascii="Arial" w:hAnsi="Arial" w:cs="Arial"/>
            <w:bCs/>
            <w:sz w:val="22"/>
            <w:szCs w:val="22"/>
          </w:rPr>
          <w:t>www.novoferm.de</w:t>
        </w:r>
      </w:hyperlink>
    </w:p>
    <w:sectPr w:rsidR="00FD159C" w:rsidRPr="00AA136E" w:rsidSect="00FD159C">
      <w:footerReference w:type="even" r:id="rId17"/>
      <w:footerReference w:type="default" r:id="rId18"/>
      <w:pgSz w:w="11906" w:h="16838"/>
      <w:pgMar w:top="851"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FBF91" w14:textId="77777777" w:rsidR="005B4F6D" w:rsidRDefault="005B4F6D" w:rsidP="00FD159C">
      <w:r>
        <w:separator/>
      </w:r>
    </w:p>
  </w:endnote>
  <w:endnote w:type="continuationSeparator" w:id="0">
    <w:p w14:paraId="11E45AE4" w14:textId="77777777" w:rsidR="005B4F6D" w:rsidRDefault="005B4F6D" w:rsidP="00FD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sGotT">
    <w:altName w:val="Times New Roman"/>
    <w:charset w:val="00"/>
    <w:family w:val="auto"/>
    <w:pitch w:val="variable"/>
    <w:sig w:usb0="800000AF"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384103920"/>
      <w:docPartObj>
        <w:docPartGallery w:val="Page Numbers (Bottom of Page)"/>
        <w:docPartUnique/>
      </w:docPartObj>
    </w:sdtPr>
    <w:sdtEndPr>
      <w:rPr>
        <w:rStyle w:val="Seitenzahl"/>
      </w:rPr>
    </w:sdtEndPr>
    <w:sdtContent>
      <w:p w14:paraId="37E8D3DE" w14:textId="0A4AD9B0" w:rsidR="00FD159C" w:rsidRDefault="00FD159C" w:rsidP="00D51B9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EF2E931" w14:textId="77777777" w:rsidR="00FD159C" w:rsidRDefault="00FD15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985473631"/>
      <w:docPartObj>
        <w:docPartGallery w:val="Page Numbers (Bottom of Page)"/>
        <w:docPartUnique/>
      </w:docPartObj>
    </w:sdtPr>
    <w:sdtEndPr>
      <w:rPr>
        <w:rStyle w:val="Seitenzahl"/>
      </w:rPr>
    </w:sdtEndPr>
    <w:sdtContent>
      <w:p w14:paraId="638F3A7C" w14:textId="2A9DD4F7" w:rsidR="00FD159C" w:rsidRDefault="00FD159C" w:rsidP="00D51B91">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92F384A" w14:textId="77777777" w:rsidR="00FD159C" w:rsidRDefault="00FD15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7139D" w14:textId="77777777" w:rsidR="005B4F6D" w:rsidRDefault="005B4F6D" w:rsidP="00FD159C">
      <w:r>
        <w:separator/>
      </w:r>
    </w:p>
  </w:footnote>
  <w:footnote w:type="continuationSeparator" w:id="0">
    <w:p w14:paraId="70A5DD4A" w14:textId="77777777" w:rsidR="005B4F6D" w:rsidRDefault="005B4F6D" w:rsidP="00FD15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9C"/>
    <w:rsid w:val="000125A2"/>
    <w:rsid w:val="00024538"/>
    <w:rsid w:val="000248BE"/>
    <w:rsid w:val="00045476"/>
    <w:rsid w:val="000503A1"/>
    <w:rsid w:val="00066B18"/>
    <w:rsid w:val="00076F08"/>
    <w:rsid w:val="00080B5A"/>
    <w:rsid w:val="00092F7C"/>
    <w:rsid w:val="00093804"/>
    <w:rsid w:val="000944EA"/>
    <w:rsid w:val="000948CC"/>
    <w:rsid w:val="00096DCE"/>
    <w:rsid w:val="000A0A20"/>
    <w:rsid w:val="000A4206"/>
    <w:rsid w:val="000B6E6F"/>
    <w:rsid w:val="000D60D0"/>
    <w:rsid w:val="000F652F"/>
    <w:rsid w:val="00121CDF"/>
    <w:rsid w:val="0013533C"/>
    <w:rsid w:val="00137759"/>
    <w:rsid w:val="001402B4"/>
    <w:rsid w:val="00141A55"/>
    <w:rsid w:val="0014795A"/>
    <w:rsid w:val="001669A0"/>
    <w:rsid w:val="001A2D09"/>
    <w:rsid w:val="001A77AA"/>
    <w:rsid w:val="001B1B3C"/>
    <w:rsid w:val="001F2F3A"/>
    <w:rsid w:val="0021452F"/>
    <w:rsid w:val="0023440C"/>
    <w:rsid w:val="0024633D"/>
    <w:rsid w:val="002472DD"/>
    <w:rsid w:val="0025090B"/>
    <w:rsid w:val="00251DB1"/>
    <w:rsid w:val="002B3A1C"/>
    <w:rsid w:val="002B4C2C"/>
    <w:rsid w:val="002F3A54"/>
    <w:rsid w:val="00301BDC"/>
    <w:rsid w:val="0032382A"/>
    <w:rsid w:val="0033595E"/>
    <w:rsid w:val="00337275"/>
    <w:rsid w:val="0035613C"/>
    <w:rsid w:val="0037081E"/>
    <w:rsid w:val="00386430"/>
    <w:rsid w:val="003B3E8A"/>
    <w:rsid w:val="003B70E9"/>
    <w:rsid w:val="003C31AE"/>
    <w:rsid w:val="003E0B1A"/>
    <w:rsid w:val="003E1009"/>
    <w:rsid w:val="003E648D"/>
    <w:rsid w:val="003F0C3D"/>
    <w:rsid w:val="003F2DEB"/>
    <w:rsid w:val="003F4DE3"/>
    <w:rsid w:val="003F6241"/>
    <w:rsid w:val="00400931"/>
    <w:rsid w:val="00416B56"/>
    <w:rsid w:val="004450EA"/>
    <w:rsid w:val="00457465"/>
    <w:rsid w:val="00464908"/>
    <w:rsid w:val="0049318A"/>
    <w:rsid w:val="004B0528"/>
    <w:rsid w:val="004D1820"/>
    <w:rsid w:val="004D3D47"/>
    <w:rsid w:val="004D4191"/>
    <w:rsid w:val="004E0DF9"/>
    <w:rsid w:val="004F29C0"/>
    <w:rsid w:val="00500E24"/>
    <w:rsid w:val="005204B5"/>
    <w:rsid w:val="00521878"/>
    <w:rsid w:val="005245A9"/>
    <w:rsid w:val="00531DB6"/>
    <w:rsid w:val="00534AE8"/>
    <w:rsid w:val="005746D2"/>
    <w:rsid w:val="00597D9D"/>
    <w:rsid w:val="005A6665"/>
    <w:rsid w:val="005B2D84"/>
    <w:rsid w:val="005B4F6D"/>
    <w:rsid w:val="005D62B3"/>
    <w:rsid w:val="005F4D09"/>
    <w:rsid w:val="00600952"/>
    <w:rsid w:val="00600C33"/>
    <w:rsid w:val="006058A8"/>
    <w:rsid w:val="00631C64"/>
    <w:rsid w:val="00642AB2"/>
    <w:rsid w:val="00656B10"/>
    <w:rsid w:val="0067289C"/>
    <w:rsid w:val="00690547"/>
    <w:rsid w:val="00696D31"/>
    <w:rsid w:val="006A0044"/>
    <w:rsid w:val="006A7E81"/>
    <w:rsid w:val="006C49CD"/>
    <w:rsid w:val="006E3A14"/>
    <w:rsid w:val="006F5FB2"/>
    <w:rsid w:val="006F61E4"/>
    <w:rsid w:val="00704453"/>
    <w:rsid w:val="00713341"/>
    <w:rsid w:val="007B0C3D"/>
    <w:rsid w:val="007B1614"/>
    <w:rsid w:val="007B2252"/>
    <w:rsid w:val="007D33AE"/>
    <w:rsid w:val="007D48AD"/>
    <w:rsid w:val="007E0CAF"/>
    <w:rsid w:val="00801606"/>
    <w:rsid w:val="00806E9A"/>
    <w:rsid w:val="00824A23"/>
    <w:rsid w:val="00842662"/>
    <w:rsid w:val="00851AA5"/>
    <w:rsid w:val="00860D90"/>
    <w:rsid w:val="00866759"/>
    <w:rsid w:val="008750EF"/>
    <w:rsid w:val="008772B6"/>
    <w:rsid w:val="008B42D0"/>
    <w:rsid w:val="008C2F52"/>
    <w:rsid w:val="008C61BF"/>
    <w:rsid w:val="008C6FCD"/>
    <w:rsid w:val="008E667A"/>
    <w:rsid w:val="008F532C"/>
    <w:rsid w:val="0090237F"/>
    <w:rsid w:val="00903B9E"/>
    <w:rsid w:val="00905262"/>
    <w:rsid w:val="0093633A"/>
    <w:rsid w:val="0097071F"/>
    <w:rsid w:val="00985981"/>
    <w:rsid w:val="00995168"/>
    <w:rsid w:val="009F3AE9"/>
    <w:rsid w:val="00A02ED8"/>
    <w:rsid w:val="00A050B0"/>
    <w:rsid w:val="00A162B5"/>
    <w:rsid w:val="00A170C9"/>
    <w:rsid w:val="00A42467"/>
    <w:rsid w:val="00A44EE0"/>
    <w:rsid w:val="00A468B8"/>
    <w:rsid w:val="00A471D8"/>
    <w:rsid w:val="00A70A5E"/>
    <w:rsid w:val="00AA136E"/>
    <w:rsid w:val="00AA2186"/>
    <w:rsid w:val="00AC5D35"/>
    <w:rsid w:val="00AD2A1B"/>
    <w:rsid w:val="00AD3317"/>
    <w:rsid w:val="00AE6EE1"/>
    <w:rsid w:val="00AF7FA6"/>
    <w:rsid w:val="00B05714"/>
    <w:rsid w:val="00B264C3"/>
    <w:rsid w:val="00B35D0F"/>
    <w:rsid w:val="00B41747"/>
    <w:rsid w:val="00B43551"/>
    <w:rsid w:val="00B66E4E"/>
    <w:rsid w:val="00B67342"/>
    <w:rsid w:val="00B8673C"/>
    <w:rsid w:val="00B9644A"/>
    <w:rsid w:val="00BB0EB7"/>
    <w:rsid w:val="00BB5344"/>
    <w:rsid w:val="00BB77ED"/>
    <w:rsid w:val="00BC6DEA"/>
    <w:rsid w:val="00BD48C6"/>
    <w:rsid w:val="00BE2EAF"/>
    <w:rsid w:val="00C0090B"/>
    <w:rsid w:val="00C32993"/>
    <w:rsid w:val="00C43070"/>
    <w:rsid w:val="00C506D5"/>
    <w:rsid w:val="00C540DD"/>
    <w:rsid w:val="00C649E7"/>
    <w:rsid w:val="00C86D32"/>
    <w:rsid w:val="00CA63B6"/>
    <w:rsid w:val="00CC32EA"/>
    <w:rsid w:val="00CC7372"/>
    <w:rsid w:val="00CD3744"/>
    <w:rsid w:val="00CD61C3"/>
    <w:rsid w:val="00CE66B0"/>
    <w:rsid w:val="00CF265B"/>
    <w:rsid w:val="00D00965"/>
    <w:rsid w:val="00D169AE"/>
    <w:rsid w:val="00D27A98"/>
    <w:rsid w:val="00D32BC7"/>
    <w:rsid w:val="00D55796"/>
    <w:rsid w:val="00D6655D"/>
    <w:rsid w:val="00D71B6E"/>
    <w:rsid w:val="00D7337E"/>
    <w:rsid w:val="00D762A8"/>
    <w:rsid w:val="00D8143C"/>
    <w:rsid w:val="00DA08D1"/>
    <w:rsid w:val="00DA280A"/>
    <w:rsid w:val="00DA5D10"/>
    <w:rsid w:val="00DA5EFB"/>
    <w:rsid w:val="00DE3E34"/>
    <w:rsid w:val="00DF4806"/>
    <w:rsid w:val="00E112F8"/>
    <w:rsid w:val="00E12118"/>
    <w:rsid w:val="00E1657A"/>
    <w:rsid w:val="00E420D0"/>
    <w:rsid w:val="00E82972"/>
    <w:rsid w:val="00E95A3B"/>
    <w:rsid w:val="00EA6C07"/>
    <w:rsid w:val="00EB55A7"/>
    <w:rsid w:val="00EC1CE3"/>
    <w:rsid w:val="00EF39B1"/>
    <w:rsid w:val="00F04D3C"/>
    <w:rsid w:val="00F05D18"/>
    <w:rsid w:val="00F23612"/>
    <w:rsid w:val="00F23F14"/>
    <w:rsid w:val="00F2697D"/>
    <w:rsid w:val="00F37162"/>
    <w:rsid w:val="00F43E10"/>
    <w:rsid w:val="00F50778"/>
    <w:rsid w:val="00F509E9"/>
    <w:rsid w:val="00F61B29"/>
    <w:rsid w:val="00F66237"/>
    <w:rsid w:val="00F82403"/>
    <w:rsid w:val="00F82B4D"/>
    <w:rsid w:val="00FA3456"/>
    <w:rsid w:val="00FA3FC8"/>
    <w:rsid w:val="00FA578C"/>
    <w:rsid w:val="00FA5B8C"/>
    <w:rsid w:val="00FB0423"/>
    <w:rsid w:val="00FB20AA"/>
    <w:rsid w:val="00FB2902"/>
    <w:rsid w:val="00FD159C"/>
    <w:rsid w:val="00FE6B08"/>
    <w:rsid w:val="00FF16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BE9C0"/>
  <w15:chartTrackingRefBased/>
  <w15:docId w15:val="{1A2F6959-68DD-2E4F-8284-E63D072D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D159C"/>
    <w:pPr>
      <w:tabs>
        <w:tab w:val="center" w:pos="4536"/>
        <w:tab w:val="right" w:pos="9072"/>
      </w:tabs>
    </w:pPr>
  </w:style>
  <w:style w:type="character" w:customStyle="1" w:styleId="KopfzeileZchn">
    <w:name w:val="Kopfzeile Zchn"/>
    <w:basedOn w:val="Absatz-Standardschriftart"/>
    <w:link w:val="Kopfzeile"/>
    <w:uiPriority w:val="99"/>
    <w:rsid w:val="00FD159C"/>
  </w:style>
  <w:style w:type="character" w:styleId="Seitenzahl">
    <w:name w:val="page number"/>
    <w:basedOn w:val="Absatz-Standardschriftart"/>
    <w:uiPriority w:val="99"/>
    <w:rsid w:val="00FD159C"/>
    <w:rPr>
      <w:rFonts w:cs="Times New Roman"/>
    </w:rPr>
  </w:style>
  <w:style w:type="character" w:customStyle="1" w:styleId="apple-converted-space">
    <w:name w:val="apple-converted-space"/>
    <w:basedOn w:val="Absatz-Standardschriftart"/>
    <w:rsid w:val="00FD159C"/>
  </w:style>
  <w:style w:type="character" w:styleId="Hyperlink">
    <w:name w:val="Hyperlink"/>
    <w:basedOn w:val="Absatz-Standardschriftart"/>
    <w:uiPriority w:val="99"/>
    <w:unhideWhenUsed/>
    <w:rsid w:val="00FD159C"/>
    <w:rPr>
      <w:color w:val="0563C1" w:themeColor="hyperlink"/>
      <w:u w:val="single"/>
    </w:rPr>
  </w:style>
  <w:style w:type="paragraph" w:styleId="Fuzeile">
    <w:name w:val="footer"/>
    <w:basedOn w:val="Standard"/>
    <w:link w:val="FuzeileZchn"/>
    <w:uiPriority w:val="99"/>
    <w:unhideWhenUsed/>
    <w:rsid w:val="00FD159C"/>
    <w:pPr>
      <w:tabs>
        <w:tab w:val="center" w:pos="4536"/>
        <w:tab w:val="right" w:pos="9072"/>
      </w:tabs>
    </w:pPr>
  </w:style>
  <w:style w:type="character" w:customStyle="1" w:styleId="FuzeileZchn">
    <w:name w:val="Fußzeile Zchn"/>
    <w:basedOn w:val="Absatz-Standardschriftart"/>
    <w:link w:val="Fuzeile"/>
    <w:uiPriority w:val="99"/>
    <w:rsid w:val="00FD159C"/>
  </w:style>
  <w:style w:type="character" w:styleId="Kommentarzeichen">
    <w:name w:val="annotation reference"/>
    <w:basedOn w:val="Absatz-Standardschriftart"/>
    <w:uiPriority w:val="99"/>
    <w:semiHidden/>
    <w:unhideWhenUsed/>
    <w:rsid w:val="00B8673C"/>
    <w:rPr>
      <w:sz w:val="16"/>
      <w:szCs w:val="16"/>
    </w:rPr>
  </w:style>
  <w:style w:type="paragraph" w:styleId="Kommentartext">
    <w:name w:val="annotation text"/>
    <w:basedOn w:val="Standard"/>
    <w:link w:val="KommentartextZchn"/>
    <w:uiPriority w:val="99"/>
    <w:unhideWhenUsed/>
    <w:rsid w:val="00B8673C"/>
    <w:rPr>
      <w:sz w:val="20"/>
      <w:szCs w:val="20"/>
    </w:rPr>
  </w:style>
  <w:style w:type="character" w:customStyle="1" w:styleId="KommentartextZchn">
    <w:name w:val="Kommentartext Zchn"/>
    <w:basedOn w:val="Absatz-Standardschriftart"/>
    <w:link w:val="Kommentartext"/>
    <w:uiPriority w:val="99"/>
    <w:rsid w:val="00B8673C"/>
    <w:rPr>
      <w:sz w:val="20"/>
      <w:szCs w:val="20"/>
    </w:rPr>
  </w:style>
  <w:style w:type="paragraph" w:styleId="Kommentarthema">
    <w:name w:val="annotation subject"/>
    <w:basedOn w:val="Kommentartext"/>
    <w:next w:val="Kommentartext"/>
    <w:link w:val="KommentarthemaZchn"/>
    <w:uiPriority w:val="99"/>
    <w:semiHidden/>
    <w:unhideWhenUsed/>
    <w:rsid w:val="00B8673C"/>
    <w:rPr>
      <w:b/>
      <w:bCs/>
    </w:rPr>
  </w:style>
  <w:style w:type="character" w:customStyle="1" w:styleId="KommentarthemaZchn">
    <w:name w:val="Kommentarthema Zchn"/>
    <w:basedOn w:val="KommentartextZchn"/>
    <w:link w:val="Kommentarthema"/>
    <w:uiPriority w:val="99"/>
    <w:semiHidden/>
    <w:rsid w:val="00B8673C"/>
    <w:rPr>
      <w:b/>
      <w:bCs/>
      <w:sz w:val="20"/>
      <w:szCs w:val="20"/>
    </w:rPr>
  </w:style>
  <w:style w:type="paragraph" w:styleId="berarbeitung">
    <w:name w:val="Revision"/>
    <w:hidden/>
    <w:uiPriority w:val="99"/>
    <w:semiHidden/>
    <w:rsid w:val="00C0090B"/>
  </w:style>
  <w:style w:type="character" w:styleId="NichtaufgelsteErwhnung">
    <w:name w:val="Unresolved Mention"/>
    <w:basedOn w:val="Absatz-Standardschriftart"/>
    <w:uiPriority w:val="99"/>
    <w:semiHidden/>
    <w:unhideWhenUsed/>
    <w:rsid w:val="00094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oferm.de" TargetMode="External"/><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novoferm.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mailto:heike.verbeek@novoferm.de"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F4936-AA82-4358-AF60-F2053D3F1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639</Words>
  <Characters>4028</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Novoferm</dc:creator>
  <cp:keywords/>
  <dc:description/>
  <cp:lastModifiedBy>Verbeek, Heike</cp:lastModifiedBy>
  <cp:revision>2</cp:revision>
  <cp:lastPrinted>2025-10-20T09:20:00Z</cp:lastPrinted>
  <dcterms:created xsi:type="dcterms:W3CDTF">2026-08-21T09:37:00Z</dcterms:created>
  <dcterms:modified xsi:type="dcterms:W3CDTF">2026-08-21T09:37:00Z</dcterms:modified>
  <cp:category/>
</cp:coreProperties>
</file>